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2" w:rsidRDefault="00332114">
      <w:pPr>
        <w:spacing w:after="0" w:line="240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Notatka ze spotkania w dniu 21 września 2016r.</w:t>
      </w:r>
    </w:p>
    <w:p w:rsidR="008F3D72" w:rsidRDefault="008F3D7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3D72" w:rsidRDefault="00332114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Konsultacje branżowe w obszarze: </w:t>
      </w:r>
      <w:r>
        <w:rPr>
          <w:rFonts w:ascii="Arial" w:hAnsi="Arial" w:cs="Arial"/>
          <w:b/>
          <w:sz w:val="20"/>
          <w:szCs w:val="20"/>
        </w:rPr>
        <w:t xml:space="preserve">Ochrona i promocja zdrowia oraz działalność na rzecz osób niepełnosprawnych, </w:t>
      </w:r>
      <w:r>
        <w:rPr>
          <w:rFonts w:ascii="Arial" w:hAnsi="Arial"/>
          <w:b/>
          <w:bCs/>
          <w:sz w:val="20"/>
          <w:szCs w:val="20"/>
        </w:rPr>
        <w:t xml:space="preserve">pomoc społeczna, </w:t>
      </w:r>
      <w:r>
        <w:rPr>
          <w:rFonts w:ascii="Arial" w:hAnsi="Arial" w:cs="Arial"/>
          <w:b/>
          <w:bCs/>
          <w:sz w:val="20"/>
          <w:szCs w:val="20"/>
        </w:rPr>
        <w:t>Przeciwdziałania patologiom społecznym i profilaktyki uzależnień</w:t>
      </w:r>
    </w:p>
    <w:p w:rsidR="008F3D72" w:rsidRDefault="008F3D7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3D72" w:rsidRDefault="00332114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dniu 21 września 2016 r. w siedzibie Centrum Aktywności Obywatelskiej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2017 oraz Programu wieloletniego. Przedmiotem spotkania były konsultacji upublicznionych za pomocą strony </w:t>
      </w:r>
      <w:r>
        <w:rPr>
          <w:rFonts w:ascii="Arial" w:hAnsi="Arial" w:cs="Arial"/>
          <w:color w:val="000081"/>
          <w:sz w:val="20"/>
          <w:szCs w:val="20"/>
        </w:rPr>
        <w:t xml:space="preserve">www.ngo.dabrowa-gornicza.pl </w:t>
      </w:r>
      <w:r>
        <w:rPr>
          <w:rFonts w:ascii="Arial" w:hAnsi="Arial" w:cs="Arial"/>
          <w:color w:val="000000"/>
          <w:sz w:val="20"/>
          <w:szCs w:val="20"/>
        </w:rPr>
        <w:t>proponowanych form współpracy oraz zadań zaproponowanych do zlecenia przez Wydziały/Biura Urzędu Mi</w:t>
      </w:r>
      <w:r w:rsidR="007473BD">
        <w:rPr>
          <w:rFonts w:ascii="Arial" w:hAnsi="Arial" w:cs="Arial"/>
          <w:color w:val="000000"/>
          <w:sz w:val="20"/>
          <w:szCs w:val="20"/>
        </w:rPr>
        <w:t xml:space="preserve">ejskiego </w:t>
      </w:r>
      <w:r>
        <w:rPr>
          <w:rFonts w:ascii="Arial" w:hAnsi="Arial" w:cs="Arial"/>
          <w:color w:val="000000"/>
          <w:sz w:val="20"/>
          <w:szCs w:val="20"/>
        </w:rPr>
        <w:t>w Dąbrowie Górniczej.</w:t>
      </w:r>
    </w:p>
    <w:p w:rsidR="008F3D72" w:rsidRDefault="008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3D72" w:rsidRDefault="00332114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 spotkaniu z ramienia organizacji pozarządowych udział wzięli przedstawiciele następujących organizacji pozarządowych: Stowarzyszenie Dar Serca, Fundacja Godne Życie, Stowarzyszenie „Małolat”, Stowarzyszenie „Neuron”, Polskie Towarzystwo Kulturalne, Fundacja „Przystań”, Stowarzyszenie Reumatyków i Ich Sympatyków „SOMA”, PKPS, DSA Klub Abstynenta „BLOK”, Zagłębiowskie Towarzystwo ASTMOODDECH, Śląski Oddział Wojewódzki Polskiego Stowarzyszenia Diabetyków, Dąbrowska Spółdzielnia Socjalna VENDO, Fundacja IN CORPORE, Stowarzyszenie KROKUS. </w:t>
      </w:r>
    </w:p>
    <w:p w:rsidR="008F3D72" w:rsidRDefault="008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3D72" w:rsidRDefault="008F3D7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F3D72" w:rsidRDefault="00332114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Z ramienia Urzędu Miejskiego w Dąbrowie Górniczej: Joanna Mizera - Wydział Zdrowia, Polityki Społecznej i Aktywizacji Zawodowej, Zdzisława Krygier – Wydział Zdrowia, Polityki Społecznej i Aktywizacji Zawodowej, Agnieszka Grobelna - Wydział Zdrowia, Polityki Społecznej i Aktywizacji Zawodowej, Anna Szymańska - Wydział Zdrowia, Polityki Społecznej i Aktywizacji Zawodowej </w:t>
      </w:r>
      <w:r>
        <w:rPr>
          <w:rFonts w:ascii="Arial" w:hAnsi="Arial" w:cs="Arial"/>
          <w:sz w:val="20"/>
          <w:szCs w:val="20"/>
        </w:rPr>
        <w:t xml:space="preserve">oraz Magdalena </w:t>
      </w:r>
      <w:proofErr w:type="spellStart"/>
      <w:r>
        <w:rPr>
          <w:rFonts w:ascii="Arial" w:hAnsi="Arial" w:cs="Arial"/>
          <w:sz w:val="20"/>
          <w:szCs w:val="20"/>
        </w:rPr>
        <w:t>Mike</w:t>
      </w:r>
      <w:proofErr w:type="spellEnd"/>
      <w:r>
        <w:rPr>
          <w:rFonts w:ascii="Arial" w:hAnsi="Arial" w:cs="Arial"/>
          <w:sz w:val="20"/>
          <w:szCs w:val="20"/>
        </w:rPr>
        <w:t xml:space="preserve"> – Wydział Organizacji Pozarządowych i Aktywności Obywatelskiej. </w:t>
      </w:r>
    </w:p>
    <w:p w:rsidR="008F3D72" w:rsidRDefault="008F3D72">
      <w:pPr>
        <w:rPr>
          <w:rFonts w:ascii="Arial" w:hAnsi="Arial" w:cs="Arial"/>
          <w:sz w:val="20"/>
          <w:szCs w:val="20"/>
        </w:rPr>
      </w:pPr>
    </w:p>
    <w:tbl>
      <w:tblPr>
        <w:tblW w:w="13770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/>
      </w:tblPr>
      <w:tblGrid>
        <w:gridCol w:w="523"/>
        <w:gridCol w:w="4876"/>
        <w:gridCol w:w="10"/>
        <w:gridCol w:w="1980"/>
        <w:gridCol w:w="2834"/>
        <w:gridCol w:w="3547"/>
      </w:tblGrid>
      <w:tr w:rsidR="008F3D72">
        <w:trPr>
          <w:trHeight w:val="14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</w:p>
          <w:p w:rsidR="008F3D72" w:rsidRDefault="008F3D72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3D72" w:rsidRDefault="00332114">
            <w:pPr>
              <w:widowControl w:val="0"/>
              <w:suppressAutoHyphens/>
              <w:spacing w:line="100" w:lineRule="atLeast"/>
              <w:jc w:val="center"/>
              <w:rPr>
                <w:rFonts w:ascii="Arial" w:eastAsia="Lucida Sans Unicode" w:hAnsi="Arial" w:cs="Arial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zadania: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8F3D72" w:rsidRDefault="008F3D72">
            <w:pPr>
              <w:widowControl w:val="0"/>
              <w:suppressAutoHyphens/>
              <w:spacing w:line="100" w:lineRule="atLeast"/>
              <w:jc w:val="center"/>
              <w:rPr>
                <w:rFonts w:ascii="Arial" w:eastAsia="Lucida Sans Unicode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zleceniobiorców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widowControl w:val="0"/>
              <w:suppressAutoHyphens/>
              <w:snapToGrid w:val="0"/>
              <w:spacing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Szacowane środki, jakie Wydział/Biuro planuje przeznaczyć w budżecie na 2017 rok na realizację zadania: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eastAsia="Lucida Sans Unicode" w:hAnsi="Arial" w:cs="Arial"/>
                <w:sz w:val="20"/>
                <w:szCs w:val="20"/>
                <w:lang w:val="ru-RU" w:eastAsia="hi-IN" w:bidi="hi-IN"/>
              </w:rPr>
            </w:pPr>
          </w:p>
          <w:p w:rsidR="008F3D72" w:rsidRDefault="008F3D7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D72" w:rsidRDefault="00332114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ogłoszenie/ Warunki szczególne </w:t>
            </w:r>
          </w:p>
          <w:p w:rsidR="008F3D72" w:rsidRDefault="00332114">
            <w:pPr>
              <w:widowControl w:val="0"/>
              <w:suppressAutoHyphens/>
              <w:spacing w:line="100" w:lineRule="atLeast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val="ru-RU" w:eastAsia="hi-I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ogłoszeniu o konkursie:</w:t>
            </w:r>
          </w:p>
        </w:tc>
      </w:tr>
      <w:tr w:rsidR="008F3D72">
        <w:trPr>
          <w:trHeight w:val="435"/>
        </w:trPr>
        <w:tc>
          <w:tcPr>
            <w:tcW w:w="137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lightGray"/>
              </w:rPr>
              <w:t xml:space="preserve">Obszar: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Ochrona i promocja zdrowia oraz działalność na rzecz osób niepełnosprawnych</w:t>
            </w:r>
          </w:p>
        </w:tc>
      </w:tr>
      <w:tr w:rsidR="008F3D72">
        <w:trPr>
          <w:trHeight w:val="798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Rehabilitacja ruchowa dla dorosłych niepełnosprawnych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i przewlekle chorych mieszkańców Dąbrowy Górniczej z dysfunkcją narządów ruchu.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Kilku oferentów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473B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74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88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Zabezpieczenie ponadstandardowych świadczeń zdrowotnych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zakresie opieki hospicyjnej </w:t>
            </w:r>
            <w:r>
              <w:rPr>
                <w:rFonts w:ascii="Arial" w:hAnsi="Arial" w:cs="Arial"/>
                <w:sz w:val="20"/>
                <w:szCs w:val="20"/>
              </w:rPr>
              <w:br/>
              <w:t>i paliatywnej dla mieszkańców Dąbrowy Górniczej.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10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780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58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Rehabilitacja dla dorosłych niepełnosprawnych mieszkańców Dąbrowy Górniczej z wadą narządu wzroku.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11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760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7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Rehabilitacja i terapia dla niepełnosprawnych dzieci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młodzieży z Dąbrowy Górniczej metodą EEG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Biofeedback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metodą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Tomatisa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17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640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600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Rehabilitacja kobiet </w:t>
            </w:r>
            <w:r>
              <w:rPr>
                <w:rFonts w:ascii="Arial" w:hAnsi="Arial" w:cs="Arial"/>
                <w:sz w:val="20"/>
                <w:szCs w:val="20"/>
              </w:rPr>
              <w:br/>
              <w:t>z Dąbrowy Górniczej po chorobie nowotworowej piersi.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Środki do dyspozycji: 18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500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600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Rehabilitacja osób z chorobami układu oddechowego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Środki do dyspozycji: 6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600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Prowadzenie klubu integracyjno-terapeutycznego dla osób niepełnosprawnych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 względu na nowe zadanie dofinansowanie jest uzależnione od możliwości finansowych gminny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405"/>
        </w:trPr>
        <w:tc>
          <w:tcPr>
            <w:tcW w:w="137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Obszar: pomoc społeczna</w:t>
            </w:r>
          </w:p>
        </w:tc>
      </w:tr>
      <w:tr w:rsidR="008F3D72">
        <w:trPr>
          <w:trHeight w:val="870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7473BD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Udzielanie schronienia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</w:t>
            </w:r>
            <w:r w:rsidRPr="007473BD">
              <w:rPr>
                <w:rFonts w:ascii="Arial" w:hAnsi="Arial" w:cs="Arial"/>
                <w:color w:val="00B050"/>
                <w:sz w:val="20"/>
                <w:szCs w:val="20"/>
              </w:rPr>
              <w:t>Schronisku</w:t>
            </w:r>
            <w:r w:rsidR="00332114">
              <w:rPr>
                <w:rFonts w:ascii="Arial" w:hAnsi="Arial" w:cs="Arial"/>
                <w:sz w:val="20"/>
                <w:szCs w:val="20"/>
              </w:rPr>
              <w:t xml:space="preserve"> dla Bezdomnych dla osób bezdomnych z Dąbrowy Górniczej wraz z realizacją programu profilaktycznego.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</w:p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267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zł/2017 r.</w:t>
            </w:r>
          </w:p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(zadanie wieloletnie, 3 lata)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realizacji zadania należy spełnić warunki: </w:t>
            </w:r>
          </w:p>
          <w:p w:rsidR="008F3D72" w:rsidRDefault="0033211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zapewnienie schronienia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wyżywienia dla </w:t>
            </w:r>
            <w:r w:rsidRPr="007473BD">
              <w:rPr>
                <w:rFonts w:ascii="Arial" w:hAnsi="Arial" w:cs="Arial"/>
                <w:color w:val="00B050"/>
                <w:sz w:val="20"/>
                <w:szCs w:val="20"/>
              </w:rPr>
              <w:t>2</w:t>
            </w:r>
            <w:r w:rsid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>8</w:t>
            </w:r>
            <w:r w:rsidRPr="007473BD">
              <w:rPr>
                <w:rFonts w:ascii="Arial" w:hAnsi="Arial" w:cs="Arial"/>
                <w:color w:val="00B050"/>
                <w:sz w:val="20"/>
                <w:szCs w:val="20"/>
              </w:rPr>
              <w:t xml:space="preserve"> osób bezdomnych</w:t>
            </w:r>
            <w:r w:rsid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>, tj. 25 mężczyzn i 3 kobiet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F3D72" w:rsidRDefault="0033211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osoba kierująca Domem dla Bezdomnych powinna posiadać trzyletni staż pracy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pomocy społecznej oraz specjalizację z zakresu organizacji pomocy społecznej, </w:t>
            </w:r>
          </w:p>
          <w:p w:rsidR="008F3D72" w:rsidRDefault="00332114">
            <w:pPr>
              <w:pStyle w:val="Zawartotabeli"/>
            </w:pPr>
            <w:r>
              <w:rPr>
                <w:rFonts w:ascii="Arial" w:hAnsi="Arial" w:cs="Arial"/>
                <w:sz w:val="20"/>
                <w:szCs w:val="20"/>
              </w:rPr>
              <w:t xml:space="preserve">3. podmiot powinien zatrudniać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pracownika socjalnego. </w:t>
            </w:r>
          </w:p>
          <w:p w:rsidR="008F3D72" w:rsidRDefault="00332114">
            <w:pPr>
              <w:pStyle w:val="Zawartotabeli"/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4. podmiot uwzględni w ofercie program profilaktyczno-terapeutyczny i wczesnej interwencji dla osób bezdomnych bądź zagrożonych bezdomnością, uzależnionych od alkoholu i innych środków psychoaktywnych – finansowany ze środków pochodzących z zezwoleń na sprzedaż napojów alkoholowych w kwocie </w:t>
            </w:r>
            <w:r w:rsidRP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>2</w:t>
            </w:r>
            <w:r w:rsidR="007473BD" w:rsidRP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>5</w:t>
            </w:r>
            <w:r w:rsidRP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 xml:space="preserve"> 000,00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zł</w:t>
            </w:r>
          </w:p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61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Noclegowni dla Bezdomnych z Dąbrowy Górniczej wraz z realizacją programu profilaktycznego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</w:p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200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zł/2017 r.</w:t>
            </w:r>
          </w:p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(zadanie wieloletnie, 3 lata)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7473BD" w:rsidRPr="007473BD" w:rsidRDefault="00332114">
            <w:pPr>
              <w:pStyle w:val="Tekstpodstawowy3"/>
              <w:spacing w:after="0"/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realizacji zadania należy spełnić warunki: 1.</w:t>
            </w:r>
            <w:r w:rsidR="007473BD">
              <w:rPr>
                <w:rFonts w:ascii="Arial" w:hAnsi="Arial" w:cs="Arial"/>
                <w:color w:val="00B050"/>
                <w:sz w:val="20"/>
                <w:szCs w:val="20"/>
                <w:lang w:val="pl-PL"/>
              </w:rPr>
              <w:t>zapewnienie schronienia dla 70 osób bezdomnych, tj. 58 mężczyzn i 12 kobiet,</w:t>
            </w:r>
          </w:p>
          <w:p w:rsidR="008F3D72" w:rsidRDefault="007473BD">
            <w:pPr>
              <w:pStyle w:val="Tekstpodstawowy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  <w:r w:rsidR="00332114">
              <w:rPr>
                <w:rFonts w:ascii="Arial" w:hAnsi="Arial" w:cs="Arial"/>
                <w:sz w:val="20"/>
                <w:szCs w:val="20"/>
              </w:rPr>
              <w:t xml:space="preserve">osoba kierująca Noclegownią powinna posiadać trzyletni staż pracy </w:t>
            </w:r>
            <w:r w:rsidR="00332114">
              <w:rPr>
                <w:rFonts w:ascii="Arial" w:hAnsi="Arial" w:cs="Arial"/>
                <w:sz w:val="20"/>
                <w:szCs w:val="20"/>
              </w:rPr>
              <w:br/>
              <w:t xml:space="preserve">w pomocy społecznej oraz specjalizację z zakresu organizacji pomocy społecznej, </w:t>
            </w:r>
          </w:p>
          <w:p w:rsidR="008F3D72" w:rsidRDefault="007473BD">
            <w:pPr>
              <w:pStyle w:val="Tekstpodstawowy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. podmiot powinien zatrudniać pracownika socjalnego,</w:t>
            </w:r>
          </w:p>
          <w:p w:rsidR="008F3D72" w:rsidRDefault="007473BD">
            <w:pPr>
              <w:pStyle w:val="Tekstpodstawowy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 xml:space="preserve">. w okresie zimowym, </w:t>
            </w:r>
            <w:r w:rsidR="00332114">
              <w:rPr>
                <w:rFonts w:ascii="Arial" w:hAnsi="Arial" w:cs="Arial"/>
                <w:sz w:val="20"/>
                <w:szCs w:val="20"/>
              </w:rPr>
              <w:br/>
              <w:t>w wypadku wystąpienia niekorzystnych warunków atmosferycznych podmiot wydłuży godziny funkcjonowania Noclegowni,</w:t>
            </w:r>
          </w:p>
          <w:p w:rsidR="008F3D72" w:rsidRDefault="007473BD">
            <w:pPr>
              <w:pStyle w:val="Tekstpodstawowy3"/>
              <w:spacing w:after="0"/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. podmiot uwzględni w ofercie</w:t>
            </w:r>
            <w:r w:rsidR="00332114">
              <w:rPr>
                <w:rFonts w:cs="Arial"/>
                <w:sz w:val="20"/>
                <w:szCs w:val="20"/>
              </w:rPr>
              <w:t xml:space="preserve"> </w:t>
            </w:r>
            <w:r w:rsidR="00332114">
              <w:rPr>
                <w:rFonts w:ascii="Arial" w:hAnsi="Arial" w:cs="Arial"/>
                <w:sz w:val="20"/>
                <w:szCs w:val="20"/>
              </w:rPr>
              <w:t xml:space="preserve">program profilaktyczno-terapeutyczny i wczesnej interwencji dla osób bezdomnych bądź zagrożonych bezdomnością, uzależnionych od alkoholu </w:t>
            </w:r>
            <w:r w:rsidR="00332114">
              <w:rPr>
                <w:rFonts w:ascii="Arial" w:hAnsi="Arial" w:cs="Arial"/>
                <w:sz w:val="20"/>
                <w:szCs w:val="20"/>
              </w:rPr>
              <w:br/>
              <w:t xml:space="preserve">i innych środków psychoaktywnych  – finansowany ze środków pochodzących z zezwoleń na sprzedaż napojów alkoholowych w kwocie </w:t>
            </w:r>
            <w:r w:rsidR="00332114">
              <w:rPr>
                <w:rFonts w:ascii="Arial" w:hAnsi="Arial" w:cs="Arial"/>
                <w:sz w:val="20"/>
                <w:szCs w:val="20"/>
              </w:rPr>
              <w:br/>
            </w:r>
            <w:r w:rsidR="003321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0 000,00 zł.</w:t>
            </w:r>
          </w:p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55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Dystrybucja żywności dla najuboższych mieszkańców Dąbrowy Górniczej przekazywanej nieodpłatnie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 ramach Programu Operacyjnego Pomoc Żywnościowa współfinansowanego ze środków Europejskiego Funduszu Pomocy Najbardziej Potrzebującym (FEAD)</w:t>
            </w:r>
          </w:p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F3D72" w:rsidRPr="007473BD" w:rsidRDefault="00332114">
            <w:pPr>
              <w:snapToGrid w:val="0"/>
              <w:spacing w:line="100" w:lineRule="atLeast"/>
              <w:jc w:val="center"/>
              <w:rPr>
                <w:color w:val="00B05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5</w:t>
            </w:r>
            <w:r>
              <w:rPr>
                <w:rFonts w:ascii="Arial" w:hAnsi="Arial" w:cs="Arial"/>
                <w:sz w:val="20"/>
                <w:szCs w:val="20"/>
              </w:rPr>
              <w:t>0.000</w:t>
            </w:r>
            <w:r w:rsidR="007473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  <w:r w:rsidR="007473BD">
              <w:rPr>
                <w:rFonts w:ascii="Arial" w:hAnsi="Arial" w:cs="Arial"/>
                <w:sz w:val="20"/>
                <w:szCs w:val="20"/>
              </w:rPr>
              <w:br/>
            </w:r>
            <w:r w:rsidR="007473BD" w:rsidRPr="007473BD">
              <w:rPr>
                <w:rFonts w:ascii="Arial" w:hAnsi="Arial"/>
                <w:color w:val="00B050"/>
                <w:sz w:val="20"/>
                <w:szCs w:val="20"/>
              </w:rPr>
              <w:t>(zadanie wieloletnie)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realizacji zadania: </w:t>
            </w:r>
          </w:p>
          <w:p w:rsidR="008F3D72" w:rsidRDefault="0033211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 podpisaniem umowy będzie istniała konieczność przedłożenia oświadczenia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posiadaniu uprawnień do realizacji Programu Operacyjnego Pomocy Żywnościowej 2014-2020 wspófinansowanego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z Europejskiego Funduszu Pomocy Najbardziej Potrzebującym (FEAD)</w:t>
            </w:r>
          </w:p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810"/>
        </w:trPr>
        <w:tc>
          <w:tcPr>
            <w:tcW w:w="5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Zorganizowanie Wigilii dla najuboższych samotnych mieszkańców Dąbrowy Górniczej</w:t>
            </w:r>
          </w:p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D72" w:rsidRDefault="008F3D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12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495"/>
        </w:trPr>
        <w:tc>
          <w:tcPr>
            <w:tcW w:w="137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  <w:t xml:space="preserve">Obszar: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Przeciwdziałania patologiom społecznym i profilaktyki uzależnień</w:t>
            </w: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Organizowanie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rozwijanie różnych form uczestnictwa osób uzależnionych od alkoholu i ich rodzin w życiu społeczności lokalnej (wsparcie środowiska abstynenckiego, indywidualne oraz grupowe samokształcenie).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40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Default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Prowadzenie</w:t>
            </w:r>
            <w:r>
              <w:rPr>
                <w:sz w:val="20"/>
                <w:szCs w:val="20"/>
              </w:rPr>
              <w:t xml:space="preserve"> placówek wsparcia dziennego w formie opiekuńczej dla dzieci i młodzieży w ramach realizacji gminnego programu rozwiązywania problemów alkoholowych oraz w ramach gminnego programu przeciwdziałania narkomanii,    w poszczególnych dzielnicach miasta: Centrum, </w:t>
            </w:r>
            <w:proofErr w:type="spellStart"/>
            <w:r>
              <w:rPr>
                <w:sz w:val="20"/>
                <w:szCs w:val="20"/>
              </w:rPr>
              <w:t>Gołonóg</w:t>
            </w:r>
            <w:proofErr w:type="spellEnd"/>
            <w:r>
              <w:rPr>
                <w:sz w:val="20"/>
                <w:szCs w:val="20"/>
              </w:rPr>
              <w:t>, Ząbkowice, Mydlice.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Kilku oferentów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 w:rsidP="007473BD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Środki do dyspozycji:337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600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realizacji zadania należy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F3D72" w:rsidRDefault="008F3D72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F3D72" w:rsidRDefault="00332114">
            <w:pPr>
              <w:pStyle w:val="Default"/>
            </w:pPr>
            <w:r>
              <w:rPr>
                <w:sz w:val="20"/>
                <w:szCs w:val="20"/>
              </w:rPr>
              <w:t xml:space="preserve">- spełnić wymagania zgodne </w:t>
            </w:r>
            <w:r>
              <w:rPr>
                <w:sz w:val="20"/>
                <w:szCs w:val="20"/>
              </w:rPr>
              <w:br/>
              <w:t xml:space="preserve">z ustawą z dnia 9 czerwca 2011 r. o wspieraniu rodziny </w:t>
            </w:r>
            <w:r>
              <w:rPr>
                <w:sz w:val="20"/>
                <w:szCs w:val="20"/>
              </w:rPr>
              <w:br/>
              <w:t>i systemie pieczy zastępczej (tekst jednolity Dz. U. 2016, poz. 575),</w:t>
            </w:r>
          </w:p>
          <w:p w:rsidR="008F3D72" w:rsidRDefault="00332114">
            <w:pPr>
              <w:pStyle w:val="Default"/>
              <w:spacing w:line="100" w:lineRule="atLeast"/>
              <w:jc w:val="center"/>
            </w:pPr>
            <w:r>
              <w:rPr>
                <w:sz w:val="20"/>
                <w:szCs w:val="20"/>
              </w:rPr>
              <w:t>- termin realizacji zadania od dnia 09.01.2017 r. do dnia 22.12.2017 r. z uwzględnieniem co najmniej 1 miesiąca wakacji</w:t>
            </w: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Prow</w:t>
            </w:r>
            <w:r>
              <w:rPr>
                <w:rFonts w:ascii="Arial" w:hAnsi="Arial" w:cs="Arial"/>
                <w:sz w:val="20"/>
                <w:szCs w:val="20"/>
              </w:rPr>
              <w:t xml:space="preserve">adzenie placówki wsparcia dziennego </w:t>
            </w:r>
            <w:r>
              <w:rPr>
                <w:rFonts w:ascii="Arial" w:hAnsi="Arial" w:cs="Arial"/>
                <w:sz w:val="20"/>
                <w:szCs w:val="20"/>
              </w:rPr>
              <w:br/>
              <w:t>w formie specjalistycznej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Środki do dyspozycji: 58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800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Default"/>
              <w:snapToGrid w:val="0"/>
            </w:pPr>
            <w:r>
              <w:rPr>
                <w:sz w:val="20"/>
                <w:szCs w:val="20"/>
              </w:rPr>
              <w:t>Przy realizacji zadania należy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F3D72" w:rsidRDefault="008F3D72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F3D72" w:rsidRDefault="00332114">
            <w:pPr>
              <w:pStyle w:val="Default"/>
            </w:pPr>
            <w:r>
              <w:rPr>
                <w:sz w:val="20"/>
                <w:szCs w:val="20"/>
              </w:rPr>
              <w:t xml:space="preserve">- spełnić wymagania zgodne </w:t>
            </w:r>
            <w:r>
              <w:rPr>
                <w:sz w:val="20"/>
                <w:szCs w:val="20"/>
              </w:rPr>
              <w:br/>
              <w:t xml:space="preserve">z ustawą z dnia 9 czerwca 2011 r. o wspieraniu rodziny </w:t>
            </w:r>
            <w:r>
              <w:rPr>
                <w:sz w:val="20"/>
                <w:szCs w:val="20"/>
              </w:rPr>
              <w:br/>
              <w:t>i systemie pieczy zastępczej (tekst jednolity Dz. U. 2016, poz. 575),</w:t>
            </w:r>
          </w:p>
          <w:p w:rsidR="008F3D72" w:rsidRDefault="00332114">
            <w:pPr>
              <w:pStyle w:val="Default"/>
              <w:snapToGrid w:val="0"/>
              <w:spacing w:line="100" w:lineRule="atLeast"/>
              <w:jc w:val="center"/>
            </w:pPr>
            <w:r>
              <w:rPr>
                <w:sz w:val="20"/>
                <w:szCs w:val="20"/>
              </w:rPr>
              <w:t>- termin realizacji zadania od dnia 09.01.2017 r. do dnia 22.12.2017 r. z uwzględnieniem co najmniej 1 miesiąca wakacji</w:t>
            </w: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Programy na rzecz propagowania trzeźwości przez organizacje abstynenckie.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15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000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Udzielanie porad prawnych w zakresie rozwiązywania problemów alkoholowych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i przeciwdziałania narkomanii.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Środki do dyspozycji: 19</w:t>
            </w:r>
            <w:r w:rsidR="007473BD"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600</w:t>
            </w:r>
            <w:r w:rsidR="007473B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zł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1035"/>
        </w:trPr>
        <w:tc>
          <w:tcPr>
            <w:tcW w:w="137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hd w:val="clear" w:color="auto" w:fill="CCCCCC"/>
              <w:snapToGrid w:val="0"/>
              <w:spacing w:line="100" w:lineRule="atLeast"/>
              <w:jc w:val="center"/>
              <w:rPr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  <w:t>Obszar: Udzielanie nieodpłatnej pomocy prawnej oraz zwiększenie świadomości prawnej społeczeństwa, polegającego na prowadzeniu punktów nieodpłatnej pomocy prawnej na terenie miasta Dąbrowa Górnicza</w:t>
            </w: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Normalny1"/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Udzielanie nieodpłatnej pomocy prawnej zgodnie </w:t>
            </w: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br/>
              <w:t>z ustawą z dnia 5 sierpnia 2015 r. o nieodpłatnej pomocy prawnej oraz edukacji prawnej w punkcie nieodpłatnej pomocy prawnej zlokalizowanym w Dąbrowie Górniczej przy ul. Wybickiego 4.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</w:p>
          <w:p w:rsidR="008F3D72" w:rsidRDefault="007473BD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60 725,</w:t>
            </w:r>
            <w:r w:rsidRPr="007473BD">
              <w:rPr>
                <w:rFonts w:ascii="Arial" w:hAnsi="Arial"/>
                <w:color w:val="00B050"/>
                <w:sz w:val="20"/>
                <w:szCs w:val="20"/>
              </w:rPr>
              <w:t>88</w:t>
            </w:r>
            <w:r w:rsidR="00332114">
              <w:rPr>
                <w:rFonts w:ascii="Arial" w:hAnsi="Arial"/>
                <w:sz w:val="20"/>
                <w:szCs w:val="20"/>
              </w:rPr>
              <w:t xml:space="preserve"> zł </w:t>
            </w:r>
          </w:p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(powierzenie realizacji zadania publicznego)</w:t>
            </w:r>
          </w:p>
        </w:tc>
        <w:tc>
          <w:tcPr>
            <w:tcW w:w="3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Normalny1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składa jedną ofertę na prowadzenie jednego punktu nieodpłatnej pomocy prawnej. Dopuszcza się złożenie kilku ofert, tj. po jednej ofercie na prowadzenie każdego punktu.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Realizacja zadania odbywa się na warunkach określonych w ustawie z dnia 5 sierpnia 2015 r.</w:t>
            </w:r>
            <w:r w:rsidR="003A5671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nieodpłatnej pomocy</w:t>
            </w:r>
            <w:r w:rsidR="003A56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prawnej oraz edukacji prawnej. 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powierzenie prowadzenia punktu nieodpłatnej pomocy prawnej może ubiegać się organizacja pozarządowa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zakresie, o którym mowa w art. 4 ust.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1b ustawy z dnia 24 kwietnia 2003 r. o działalności pożytku publicznego i o wolontariacie, która spełnia łącznie następujące warunki: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posiada co najmniej dwuletnie doświadczenie w wykonywaniu zadań wiążących się z udzielaniem porad prawnych lub informacji prawnych, 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przedstawi zawarte umowy lub promesy ich zawarcia z adwokatem, radcą prawnym, doradcą podatkowym lub osobą, o której mowa w art. 11 ust.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2) ustawy z dnia 28 sierpnia 2015 r. o nieodpłatnej pomocy prawnej oraz edukacji prawnej,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-organizacja</w:t>
            </w:r>
            <w:r w:rsidR="00B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pozarządowa</w:t>
            </w:r>
            <w:r w:rsidR="00BF2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zobowiąza</w:t>
            </w:r>
            <w:r w:rsidR="00BF272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będzie do utrzymania porządku w lokalach, w których usytuowane są punkty nieodpłatnej pomocy prawnej.</w:t>
            </w:r>
          </w:p>
          <w:p w:rsidR="008F3D72" w:rsidRDefault="00332114">
            <w:pPr>
              <w:pStyle w:val="Normalny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realizacji zadań wyklucza się możliwość pobierana opłat od adresatów zadania.</w:t>
            </w:r>
          </w:p>
          <w:p w:rsidR="008F3D72" w:rsidRDefault="008F3D72">
            <w:pPr>
              <w:pStyle w:val="Normalny1"/>
              <w:widowControl/>
              <w:tabs>
                <w:tab w:val="left" w:pos="1440"/>
              </w:tabs>
              <w:jc w:val="both"/>
              <w:textAlignment w:val="auto"/>
              <w:rPr>
                <w:rFonts w:ascii="Arial" w:hAnsi="Arial" w:cs="Calibri"/>
                <w:sz w:val="20"/>
                <w:szCs w:val="20"/>
              </w:rPr>
            </w:pPr>
          </w:p>
        </w:tc>
      </w:tr>
      <w:tr w:rsidR="008F3D72">
        <w:trPr>
          <w:trHeight w:val="103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pStyle w:val="Normalny1"/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Udzielanie nieodpłatnej pomocy prawnej zgodnie </w:t>
            </w: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br/>
              <w:t>z ustawą z dnia 5 sierpnia 2015 r. o nieodpłatnej pomocy prawnej oraz edukacji prawnej w punkcie nieodpłatnej pomocy prawnej zlokalizowanym w Dąbrowie Górniczej przy ul. Chemicznej 2.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</w:p>
          <w:p w:rsidR="008F3D72" w:rsidRDefault="007473BD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60 725,</w:t>
            </w:r>
            <w:r w:rsidRPr="007473BD">
              <w:rPr>
                <w:rFonts w:ascii="Arial" w:hAnsi="Arial"/>
                <w:color w:val="00B050"/>
                <w:sz w:val="20"/>
                <w:szCs w:val="20"/>
              </w:rPr>
              <w:t>88</w:t>
            </w:r>
            <w:r w:rsidR="00332114" w:rsidRPr="007473BD">
              <w:rPr>
                <w:rFonts w:ascii="Arial" w:hAnsi="Arial"/>
                <w:color w:val="00B050"/>
                <w:sz w:val="20"/>
                <w:szCs w:val="20"/>
              </w:rPr>
              <w:t xml:space="preserve"> </w:t>
            </w:r>
            <w:r w:rsidR="00332114">
              <w:rPr>
                <w:rFonts w:ascii="Arial" w:hAnsi="Arial"/>
                <w:sz w:val="20"/>
                <w:szCs w:val="20"/>
              </w:rPr>
              <w:t xml:space="preserve">zł </w:t>
            </w:r>
          </w:p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(powierzenie realizacji zadania publicznego)</w:t>
            </w:r>
          </w:p>
        </w:tc>
        <w:tc>
          <w:tcPr>
            <w:tcW w:w="3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F3D72">
        <w:trPr>
          <w:trHeight w:val="895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jc w:val="center"/>
            </w:pP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t xml:space="preserve">Udzielanie nieodpłatnej pomocy prawnej zgodnie </w:t>
            </w:r>
            <w:r>
              <w:rPr>
                <w:rStyle w:val="Domylnaczcionkaakapitu1"/>
                <w:rFonts w:ascii="Arial" w:hAnsi="Arial" w:cs="Arial"/>
                <w:bCs/>
                <w:sz w:val="20"/>
                <w:szCs w:val="20"/>
              </w:rPr>
              <w:br/>
              <w:t>z ustawą z dnia 5 sierpnia 2015 r. o nieodpłatnej pomocy prawnej oraz edukacji prawnej w punkcie nieodpłatnej pomocy prawnej zlokalizowanym w Dąbrowie Górniczej przy ul. Skibińskiego 1.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Jeden oferent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Środki do dyspozycji: </w:t>
            </w:r>
          </w:p>
          <w:p w:rsidR="008F3D72" w:rsidRDefault="00FC67E5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60 725,</w:t>
            </w:r>
            <w:r w:rsidRPr="00FC67E5">
              <w:rPr>
                <w:rFonts w:ascii="Arial" w:hAnsi="Arial"/>
                <w:color w:val="00B050"/>
                <w:sz w:val="20"/>
                <w:szCs w:val="20"/>
              </w:rPr>
              <w:t>88</w:t>
            </w:r>
            <w:r w:rsidR="00332114">
              <w:rPr>
                <w:rFonts w:ascii="Arial" w:hAnsi="Arial"/>
                <w:sz w:val="20"/>
                <w:szCs w:val="20"/>
              </w:rPr>
              <w:t xml:space="preserve"> zł </w:t>
            </w:r>
          </w:p>
          <w:p w:rsidR="008F3D72" w:rsidRDefault="00332114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(powierzenie realizacji zadania publicznego)</w:t>
            </w:r>
          </w:p>
        </w:tc>
        <w:tc>
          <w:tcPr>
            <w:tcW w:w="3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8F3D72" w:rsidRDefault="008F3D72">
            <w:pPr>
              <w:snapToGrid w:val="0"/>
              <w:spacing w:line="10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F3D72" w:rsidRDefault="008F3D72">
      <w:pPr>
        <w:rPr>
          <w:rFonts w:ascii="Arial" w:hAnsi="Arial" w:cs="Arial"/>
          <w:sz w:val="20"/>
          <w:szCs w:val="20"/>
        </w:rPr>
      </w:pPr>
    </w:p>
    <w:p w:rsidR="008F3D72" w:rsidRDefault="00332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spotkania strona pozarządowa przedstawiła wnioski ze spotkania branżowego Dąbrowskiego Forum Organizacji Pozarządowych, informowano o następujących wnioskach:</w:t>
      </w:r>
    </w:p>
    <w:p w:rsidR="008F3D72" w:rsidRDefault="0033211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Przedstawiciele organizacji zwrócili uwagę, iż zaproponowane przez Wydział obszary nie wyczerpują działań w zakresie ochrony i promocji zdrowia oraz działalności na rzecz osób niepełnosprawnych, jak również pomocy społecznej i przeciwdziałania patologiom społecznym prowadzonych przez podmioty społeczne. (Odpowiedź Wydziału: Wydział nie dysponuje dodatkową pulą środków, która mogłaby być przeznaczona na realizację</w:t>
      </w:r>
      <w:r w:rsidR="00CC3ED5">
        <w:rPr>
          <w:rFonts w:ascii="Arial" w:hAnsi="Arial" w:cs="Arial"/>
          <w:sz w:val="20"/>
          <w:szCs w:val="20"/>
        </w:rPr>
        <w:t xml:space="preserve"> </w:t>
      </w:r>
      <w:r w:rsidR="00CC3ED5" w:rsidRPr="00CC3ED5">
        <w:rPr>
          <w:rFonts w:ascii="Arial" w:hAnsi="Arial" w:cs="Arial"/>
          <w:color w:val="00B050"/>
          <w:sz w:val="20"/>
          <w:szCs w:val="20"/>
        </w:rPr>
        <w:t>dodatkowych</w:t>
      </w:r>
      <w:r>
        <w:rPr>
          <w:rFonts w:ascii="Arial" w:hAnsi="Arial" w:cs="Arial"/>
          <w:sz w:val="20"/>
          <w:szCs w:val="20"/>
        </w:rPr>
        <w:t xml:space="preserve"> zadań własnych gminy przez organizacje pozarządowe).</w:t>
      </w:r>
    </w:p>
    <w:p w:rsidR="008F3D72" w:rsidRDefault="0033211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Zdaniem zebranych NGO konieczne jest wyodrębnienie puli  środków na działalność na rzecz osób niepełnosprawnych. (Odpowiedź Wyd</w:t>
      </w:r>
      <w:r w:rsidR="00CC3ED5">
        <w:rPr>
          <w:rFonts w:ascii="Arial" w:hAnsi="Arial" w:cs="Arial"/>
          <w:sz w:val="20"/>
          <w:szCs w:val="20"/>
        </w:rPr>
        <w:t xml:space="preserve">ziału: </w:t>
      </w:r>
      <w:r w:rsidR="00CC3ED5" w:rsidRPr="00CC3ED5">
        <w:rPr>
          <w:rFonts w:ascii="Arial" w:hAnsi="Arial" w:cs="Arial"/>
          <w:color w:val="00B050"/>
          <w:sz w:val="20"/>
          <w:szCs w:val="20"/>
        </w:rPr>
        <w:t>Pula środków finansowych</w:t>
      </w:r>
      <w:r w:rsidR="00CC3ED5">
        <w:rPr>
          <w:rFonts w:ascii="Arial" w:hAnsi="Arial" w:cs="Arial"/>
          <w:sz w:val="20"/>
          <w:szCs w:val="20"/>
        </w:rPr>
        <w:t xml:space="preserve"> </w:t>
      </w:r>
      <w:r w:rsidR="009F135B">
        <w:rPr>
          <w:rFonts w:ascii="Arial" w:hAnsi="Arial" w:cs="Arial"/>
          <w:color w:val="00B050"/>
          <w:sz w:val="20"/>
          <w:szCs w:val="20"/>
        </w:rPr>
        <w:t>jest wyodrębniona i przeznaczona na zadania z obszaru:</w:t>
      </w:r>
      <w:r w:rsidR="00370164">
        <w:rPr>
          <w:rFonts w:ascii="Arial" w:hAnsi="Arial" w:cs="Arial"/>
          <w:color w:val="00B050"/>
          <w:sz w:val="20"/>
          <w:szCs w:val="20"/>
        </w:rPr>
        <w:t xml:space="preserve"> Ochrona i promocja zdrowia oraz działalność na rzecz osób niepełnos</w:t>
      </w:r>
      <w:r w:rsidR="009F135B">
        <w:rPr>
          <w:rFonts w:ascii="Arial" w:hAnsi="Arial" w:cs="Arial"/>
          <w:color w:val="00B050"/>
          <w:sz w:val="20"/>
          <w:szCs w:val="20"/>
        </w:rPr>
        <w:t>prawnych oraz</w:t>
      </w:r>
      <w:r w:rsidR="0018442E">
        <w:rPr>
          <w:rFonts w:ascii="Arial" w:hAnsi="Arial" w:cs="Arial"/>
          <w:color w:val="00B050"/>
          <w:sz w:val="20"/>
          <w:szCs w:val="20"/>
        </w:rPr>
        <w:t xml:space="preserve"> </w:t>
      </w:r>
      <w:r w:rsidR="00370164">
        <w:rPr>
          <w:rFonts w:ascii="Arial" w:hAnsi="Arial" w:cs="Arial"/>
          <w:color w:val="00B050"/>
          <w:sz w:val="20"/>
          <w:szCs w:val="20"/>
        </w:rPr>
        <w:t>Pomoc społeczna</w:t>
      </w:r>
      <w:r w:rsidR="00506C43">
        <w:rPr>
          <w:rFonts w:ascii="Arial" w:hAnsi="Arial" w:cs="Arial"/>
          <w:color w:val="00B05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D6E08">
        <w:rPr>
          <w:rFonts w:ascii="Arial" w:hAnsi="Arial" w:cs="Arial"/>
          <w:color w:val="00B050"/>
          <w:sz w:val="20"/>
          <w:szCs w:val="20"/>
        </w:rPr>
        <w:t>a</w:t>
      </w:r>
      <w:r w:rsidR="00F25A1E">
        <w:rPr>
          <w:rFonts w:ascii="Arial" w:hAnsi="Arial" w:cs="Arial"/>
          <w:color w:val="00B050"/>
          <w:sz w:val="20"/>
          <w:szCs w:val="20"/>
        </w:rPr>
        <w:t xml:space="preserve"> dodatkowo</w:t>
      </w:r>
      <w:r w:rsidR="009F135B">
        <w:rPr>
          <w:rFonts w:ascii="Arial" w:hAnsi="Arial" w:cs="Arial"/>
          <w:color w:val="00B050"/>
          <w:sz w:val="20"/>
          <w:szCs w:val="20"/>
        </w:rPr>
        <w:t xml:space="preserve"> przede wszystkim </w:t>
      </w:r>
      <w:r>
        <w:rPr>
          <w:rFonts w:ascii="Arial" w:hAnsi="Arial" w:cs="Arial"/>
          <w:sz w:val="20"/>
          <w:szCs w:val="20"/>
        </w:rPr>
        <w:t>działania wspierające ON prowadzone są przez jednostki i placówki pomocy społecznej).</w:t>
      </w:r>
    </w:p>
    <w:p w:rsidR="008F3D72" w:rsidRDefault="0033211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100" w:lineRule="atLeast"/>
        <w:jc w:val="both"/>
      </w:pPr>
      <w:r>
        <w:rPr>
          <w:rFonts w:ascii="Arial" w:hAnsi="Arial" w:cs="Arial"/>
          <w:sz w:val="20"/>
          <w:szCs w:val="20"/>
        </w:rPr>
        <w:t>Organizacje apelowały również o stworzenie dodatkowego zadania pozwalającego na zgłoszenie nowatorskich i innowacyjnych projektów związanych z tematyką grupy branżowej (Odpowiedź Wydziału: Wydział nie dysponuje dodatkową pulą środków, która mogłaby być przeznaczona na realizację zadań własnych gminy przez organizacje pozarządowe</w:t>
      </w:r>
      <w:r w:rsidR="00506C43">
        <w:rPr>
          <w:rFonts w:ascii="Arial" w:hAnsi="Arial" w:cs="Arial"/>
          <w:sz w:val="20"/>
          <w:szCs w:val="20"/>
        </w:rPr>
        <w:t>).</w:t>
      </w:r>
    </w:p>
    <w:p w:rsidR="008F3D72" w:rsidRDefault="00332114">
      <w:pPr>
        <w:widowControl w:val="0"/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Zwrócono także uwagę na skrócenie przez Wydział czasu realizacji zadania prowadzenia placówek wsparcia dziennego. Uczestnicy spotkania apelowali o pozostawienie czasu jego realizacji od 01.01.2017 r. do 31.12.2017 r.  (Odpowiedź Wydziału: okres realizacji działań merytorycznych </w:t>
      </w:r>
      <w:r w:rsidR="00710A43">
        <w:rPr>
          <w:rFonts w:ascii="Arial" w:hAnsi="Arial" w:cs="Arial"/>
          <w:color w:val="00B050"/>
          <w:sz w:val="20"/>
          <w:szCs w:val="20"/>
        </w:rPr>
        <w:t xml:space="preserve">dotyczy </w:t>
      </w:r>
      <w:r w:rsidR="00710A43" w:rsidRPr="00710A43">
        <w:rPr>
          <w:rFonts w:ascii="Arial" w:hAnsi="Arial" w:cs="Arial"/>
          <w:color w:val="00B050"/>
          <w:sz w:val="20"/>
          <w:szCs w:val="20"/>
        </w:rPr>
        <w:t>terminu od</w:t>
      </w:r>
      <w:r>
        <w:rPr>
          <w:rFonts w:ascii="Arial" w:hAnsi="Arial" w:cs="Arial"/>
          <w:sz w:val="20"/>
          <w:szCs w:val="20"/>
        </w:rPr>
        <w:t xml:space="preserve"> 09.01.2017 do 22.12.2017 r., natomiast okres realizacji zadania </w:t>
      </w:r>
      <w:r w:rsidR="009F135B">
        <w:rPr>
          <w:rFonts w:ascii="Arial" w:hAnsi="Arial" w:cs="Arial"/>
          <w:color w:val="00B050"/>
          <w:sz w:val="20"/>
          <w:szCs w:val="20"/>
        </w:rPr>
        <w:t xml:space="preserve">oczywiście </w:t>
      </w:r>
      <w:r>
        <w:rPr>
          <w:rFonts w:ascii="Arial" w:hAnsi="Arial" w:cs="Arial"/>
          <w:sz w:val="20"/>
          <w:szCs w:val="20"/>
        </w:rPr>
        <w:t xml:space="preserve">może być </w:t>
      </w:r>
      <w:r w:rsidR="00710A43" w:rsidRPr="00710A43">
        <w:rPr>
          <w:rFonts w:ascii="Arial" w:hAnsi="Arial" w:cs="Arial"/>
          <w:color w:val="00B050"/>
          <w:sz w:val="20"/>
          <w:szCs w:val="20"/>
        </w:rPr>
        <w:t>zgodny z rokiem kalendarzowym</w:t>
      </w:r>
      <w:r>
        <w:rPr>
          <w:rFonts w:ascii="Arial" w:hAnsi="Arial" w:cs="Arial"/>
          <w:sz w:val="20"/>
          <w:szCs w:val="20"/>
        </w:rPr>
        <w:t>).</w:t>
      </w:r>
    </w:p>
    <w:p w:rsidR="008F3D72" w:rsidRDefault="00332114">
      <w:pPr>
        <w:numPr>
          <w:ilvl w:val="0"/>
          <w:numId w:val="1"/>
        </w:numPr>
        <w:tabs>
          <w:tab w:val="left" w:pos="720"/>
        </w:tabs>
        <w:suppressAutoHyphens/>
        <w:snapToGrid w:val="0"/>
        <w:spacing w:after="0" w:line="100" w:lineRule="atLeast"/>
        <w:jc w:val="both"/>
      </w:pPr>
      <w:r>
        <w:rPr>
          <w:rFonts w:ascii="Arial" w:hAnsi="Arial" w:cs="Arial"/>
          <w:sz w:val="20"/>
          <w:szCs w:val="20"/>
        </w:rPr>
        <w:t>Zdaniem liderów NGO konieczne jest stworzenie wieloletniego programu współpracy i ogłoszenie wieloletnich konkursów na realizację choć części działań w zakresie ochrony zdrowia i działalności na rzecz ON oraz pomocy społecznej (Odpowiedź Wydziału: w 2017 r. planowane jest zlecenie części zadań w trybie wieloletnim).</w:t>
      </w:r>
    </w:p>
    <w:p w:rsidR="008F3D72" w:rsidRDefault="008F3D72"/>
    <w:p w:rsidR="008F3D72" w:rsidRDefault="00332114">
      <w:pPr>
        <w:jc w:val="both"/>
      </w:pPr>
      <w:r>
        <w:rPr>
          <w:rFonts w:ascii="Arial" w:hAnsi="Arial" w:cs="Arial"/>
          <w:sz w:val="20"/>
          <w:szCs w:val="20"/>
        </w:rPr>
        <w:t>Podczas spotkania branżowego w dniu 21 września wysunięto także następujące postulaty:</w:t>
      </w:r>
    </w:p>
    <w:p w:rsidR="00506C43" w:rsidRPr="00506C43" w:rsidRDefault="0033211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  <w:lang w:val="pl-PL"/>
        </w:rPr>
        <w:t>Zwiększenie środków na realizację zadania o nazwie Rehabilitacja kobiet z Dąbrowy Górniczej po chorobie nowotworowej piersi (Odpowiedź Wydziału: Wydział nie dysponuje dodatkową pulą środków, która mogłaby być przeznaczona na realizację</w:t>
      </w:r>
      <w:r w:rsidR="00506C43">
        <w:rPr>
          <w:rFonts w:ascii="Arial" w:hAnsi="Arial" w:cs="Arial"/>
          <w:sz w:val="20"/>
          <w:szCs w:val="20"/>
          <w:lang w:val="pl-PL"/>
        </w:rPr>
        <w:t xml:space="preserve"> zadań własnych gminy przez organizacje pozarządowe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506C43" w:rsidRPr="009F135B">
        <w:rPr>
          <w:rFonts w:ascii="Arial" w:hAnsi="Arial" w:cs="Arial"/>
          <w:color w:val="00B050"/>
          <w:sz w:val="20"/>
          <w:szCs w:val="20"/>
        </w:rPr>
        <w:t>,</w:t>
      </w:r>
      <w:r w:rsidR="00506C43">
        <w:rPr>
          <w:rFonts w:ascii="Arial" w:hAnsi="Arial" w:cs="Arial"/>
          <w:color w:val="00B050"/>
          <w:sz w:val="20"/>
          <w:szCs w:val="20"/>
          <w:lang w:val="pl-PL"/>
        </w:rPr>
        <w:t xml:space="preserve"> a</w:t>
      </w:r>
      <w:r w:rsidR="00506C43" w:rsidRPr="009F135B">
        <w:rPr>
          <w:rFonts w:ascii="Arial" w:hAnsi="Arial" w:cs="Arial"/>
          <w:color w:val="00B050"/>
          <w:sz w:val="20"/>
          <w:szCs w:val="20"/>
        </w:rPr>
        <w:t xml:space="preserve"> </w:t>
      </w:r>
      <w:r w:rsidR="00506C43">
        <w:rPr>
          <w:rFonts w:ascii="Arial" w:hAnsi="Arial" w:cs="Arial"/>
          <w:color w:val="00B050"/>
          <w:sz w:val="20"/>
          <w:szCs w:val="20"/>
        </w:rPr>
        <w:t xml:space="preserve">na to zadanie jest </w:t>
      </w:r>
      <w:r w:rsidR="007A2043">
        <w:rPr>
          <w:rFonts w:ascii="Arial" w:hAnsi="Arial" w:cs="Arial"/>
          <w:color w:val="00B050"/>
          <w:sz w:val="20"/>
          <w:szCs w:val="20"/>
        </w:rPr>
        <w:t>przeznaczon</w:t>
      </w:r>
      <w:r w:rsidR="007A2043">
        <w:rPr>
          <w:rFonts w:ascii="Arial" w:hAnsi="Arial" w:cs="Arial"/>
          <w:color w:val="00B050"/>
          <w:sz w:val="20"/>
          <w:szCs w:val="20"/>
          <w:lang w:val="pl-PL"/>
        </w:rPr>
        <w:t>a</w:t>
      </w:r>
      <w:r w:rsidR="007A2043">
        <w:rPr>
          <w:rFonts w:ascii="Arial" w:hAnsi="Arial" w:cs="Arial"/>
          <w:color w:val="00B050"/>
          <w:sz w:val="20"/>
          <w:szCs w:val="20"/>
        </w:rPr>
        <w:t xml:space="preserve"> </w:t>
      </w:r>
      <w:r w:rsidR="00D166E0">
        <w:rPr>
          <w:rFonts w:ascii="Arial" w:hAnsi="Arial" w:cs="Arial"/>
          <w:color w:val="00B050"/>
          <w:sz w:val="20"/>
          <w:szCs w:val="20"/>
        </w:rPr>
        <w:t xml:space="preserve">najwyższa kwota w </w:t>
      </w:r>
      <w:r w:rsidR="00D166E0">
        <w:rPr>
          <w:rFonts w:ascii="Arial" w:hAnsi="Arial" w:cs="Arial"/>
          <w:color w:val="00B050"/>
          <w:sz w:val="20"/>
          <w:szCs w:val="20"/>
          <w:lang w:val="pl-PL"/>
        </w:rPr>
        <w:t>obszarze</w:t>
      </w:r>
      <w:r w:rsidR="00506C43" w:rsidRPr="009F135B">
        <w:rPr>
          <w:rFonts w:ascii="Arial" w:hAnsi="Arial" w:cs="Arial"/>
          <w:color w:val="00B050"/>
          <w:sz w:val="20"/>
          <w:szCs w:val="20"/>
        </w:rPr>
        <w:t>)</w:t>
      </w:r>
      <w:r w:rsidR="00F25A1E">
        <w:rPr>
          <w:rFonts w:ascii="Arial" w:hAnsi="Arial" w:cs="Arial"/>
          <w:color w:val="00B050"/>
          <w:sz w:val="20"/>
          <w:szCs w:val="20"/>
          <w:lang w:val="pl-PL"/>
        </w:rPr>
        <w:t>.</w:t>
      </w:r>
    </w:p>
    <w:p w:rsidR="00506C43" w:rsidRDefault="00332114" w:rsidP="00506C43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  <w:lang w:val="pl-PL"/>
        </w:rPr>
        <w:t xml:space="preserve">Zwiększenie środków na realizację zadania o nazwie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Organizowanie i rozwijanie różnych form uczestnictwa osób uzależnionych od alkoholu i ich rodzin w życiu społeczności lokalnej (wsparcie środowiska abstynenckiego, indywidualne oraz grupowe samokształcenie) (Odpowiedź Wydziału: Wydział nie dysponuje dodatkową pulą środków, która mogłaby być przeznaczona na realizację </w:t>
      </w:r>
      <w:r w:rsidR="00506C43">
        <w:rPr>
          <w:rFonts w:ascii="Arial" w:hAnsi="Arial" w:cs="Arial"/>
          <w:color w:val="00B050"/>
          <w:sz w:val="20"/>
          <w:szCs w:val="20"/>
          <w:lang w:val="pl-PL"/>
        </w:rPr>
        <w:t>tego zadania</w:t>
      </w:r>
      <w:r w:rsidR="00506C43">
        <w:rPr>
          <w:rFonts w:ascii="Arial" w:hAnsi="Arial" w:cs="Arial"/>
          <w:sz w:val="20"/>
          <w:szCs w:val="20"/>
          <w:lang w:val="pl-PL"/>
        </w:rPr>
        <w:t>)</w:t>
      </w:r>
      <w:r w:rsidR="00F25A1E">
        <w:rPr>
          <w:rFonts w:ascii="Arial" w:hAnsi="Arial" w:cs="Arial"/>
          <w:sz w:val="20"/>
          <w:szCs w:val="20"/>
          <w:lang w:val="pl-PL"/>
        </w:rPr>
        <w:t>.</w:t>
      </w:r>
    </w:p>
    <w:p w:rsidR="008F3D72" w:rsidRDefault="0033211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  <w:lang w:val="pl-PL"/>
        </w:rPr>
        <w:t>Możliwość wydzielenia z</w:t>
      </w:r>
      <w:r w:rsidR="00040CEF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zadań z zakresu pomocy społecznej</w:t>
      </w:r>
      <w:r w:rsidR="008E7DD8">
        <w:rPr>
          <w:rFonts w:ascii="Arial" w:hAnsi="Arial" w:cs="Arial"/>
          <w:sz w:val="20"/>
          <w:szCs w:val="20"/>
          <w:lang w:val="pl-PL"/>
        </w:rPr>
        <w:t xml:space="preserve">: </w:t>
      </w:r>
      <w:r w:rsidR="008E7DD8">
        <w:rPr>
          <w:rFonts w:ascii="Arial" w:hAnsi="Arial" w:cs="Arial"/>
          <w:color w:val="00B050"/>
          <w:sz w:val="20"/>
          <w:szCs w:val="20"/>
          <w:lang w:val="pl-PL"/>
        </w:rPr>
        <w:t>Przeciwdziałania patologiom społecznym i profilaktyki uzależnień</w:t>
      </w:r>
      <w:r w:rsidR="008E7DD8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program</w:t>
      </w:r>
      <w:r w:rsidR="008E7DD8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 xml:space="preserve"> profilaktyczno-terapeutyczn</w:t>
      </w:r>
      <w:r w:rsidR="008E7DD8">
        <w:rPr>
          <w:rFonts w:ascii="Arial" w:hAnsi="Arial" w:cs="Arial"/>
          <w:sz w:val="20"/>
          <w:szCs w:val="20"/>
          <w:lang w:val="pl-PL"/>
        </w:rPr>
        <w:t>ego</w:t>
      </w:r>
      <w:r>
        <w:rPr>
          <w:rFonts w:ascii="Arial" w:hAnsi="Arial" w:cs="Arial"/>
          <w:sz w:val="20"/>
          <w:szCs w:val="20"/>
          <w:lang w:val="pl-PL"/>
        </w:rPr>
        <w:t xml:space="preserve"> i wczesnej interwencji dla osób bezdomnych bądź zagrożonych bezdomnością, uzależnionych od alkoholu i innych środków psychoaktywnych – finansowany ze środków pochodzących z zezwoleń na sprzedaż napojów alkoholowych do realizowania przez</w:t>
      </w:r>
      <w:r w:rsidR="00422043">
        <w:rPr>
          <w:rFonts w:ascii="Arial" w:hAnsi="Arial" w:cs="Arial"/>
          <w:sz w:val="20"/>
          <w:szCs w:val="20"/>
          <w:lang w:val="pl-PL"/>
        </w:rPr>
        <w:t xml:space="preserve"> inny podmiot niż prowadzący </w:t>
      </w:r>
      <w:r w:rsidR="00422043" w:rsidRPr="00422043">
        <w:rPr>
          <w:rFonts w:ascii="Arial" w:hAnsi="Arial" w:cs="Arial"/>
          <w:color w:val="00B050"/>
          <w:sz w:val="20"/>
          <w:szCs w:val="20"/>
          <w:lang w:val="pl-PL"/>
        </w:rPr>
        <w:t>Schronisko</w:t>
      </w:r>
      <w:r>
        <w:rPr>
          <w:rFonts w:ascii="Arial" w:hAnsi="Arial" w:cs="Arial"/>
          <w:sz w:val="20"/>
          <w:szCs w:val="20"/>
          <w:lang w:val="pl-PL"/>
        </w:rPr>
        <w:t xml:space="preserve"> dla Bezdomnych oraz Noclegownię (</w:t>
      </w:r>
      <w:r>
        <w:rPr>
          <w:rFonts w:ascii="Arial" w:hAnsi="Arial" w:cs="Arial"/>
          <w:bCs/>
          <w:sz w:val="20"/>
          <w:szCs w:val="20"/>
          <w:lang w:val="pl-PL"/>
        </w:rPr>
        <w:t>Odpowiedź Wydziału: brak możliwości</w:t>
      </w:r>
      <w:r w:rsidR="00020B8E">
        <w:rPr>
          <w:rFonts w:ascii="Arial" w:hAnsi="Arial" w:cs="Arial"/>
          <w:bCs/>
          <w:sz w:val="20"/>
          <w:szCs w:val="20"/>
          <w:lang w:val="pl-PL"/>
        </w:rPr>
        <w:t xml:space="preserve"> realizacji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020B8E">
        <w:rPr>
          <w:rFonts w:ascii="Arial" w:hAnsi="Arial" w:cs="Arial"/>
          <w:bCs/>
          <w:color w:val="00B050"/>
          <w:sz w:val="20"/>
          <w:szCs w:val="20"/>
          <w:lang w:val="pl-PL"/>
        </w:rPr>
        <w:t>programu profilaktycznego</w:t>
      </w:r>
      <w:r w:rsidR="00020B8E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>p</w:t>
      </w:r>
      <w:r w:rsidR="00020B8E">
        <w:rPr>
          <w:rFonts w:ascii="Arial" w:hAnsi="Arial" w:cs="Arial"/>
          <w:bCs/>
          <w:sz w:val="20"/>
          <w:szCs w:val="20"/>
          <w:lang w:val="pl-PL"/>
        </w:rPr>
        <w:t xml:space="preserve">rzez inny podmiot niż </w:t>
      </w:r>
      <w:r w:rsidR="008E7DD8">
        <w:rPr>
          <w:rFonts w:ascii="Arial" w:hAnsi="Arial" w:cs="Arial"/>
          <w:bCs/>
          <w:sz w:val="20"/>
          <w:szCs w:val="20"/>
          <w:lang w:val="pl-PL"/>
        </w:rPr>
        <w:t xml:space="preserve">realizator </w:t>
      </w:r>
      <w:r w:rsidR="00020B8E" w:rsidRPr="00020B8E">
        <w:rPr>
          <w:rFonts w:ascii="Arial" w:hAnsi="Arial" w:cs="Arial"/>
          <w:bCs/>
          <w:color w:val="00B050"/>
          <w:sz w:val="20"/>
          <w:szCs w:val="20"/>
          <w:lang w:val="pl-PL"/>
        </w:rPr>
        <w:t>zlecenia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wiodącego)</w:t>
      </w:r>
      <w:r w:rsidR="00F25A1E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8F3D72" w:rsidRDefault="0033211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bCs/>
          <w:sz w:val="20"/>
          <w:szCs w:val="20"/>
          <w:lang w:val="pl-PL"/>
        </w:rPr>
        <w:lastRenderedPageBreak/>
        <w:t>Dodanie zadania polegającego na prowadzeniu klubu dla dorosłych osób z chorobami psychicznymi wymagających wsparcia psychologicznego (Odpowiedź Wydziału: możliwe do realizacji w ramach zadania pn. Prowadzenie klubu integracyjno-terapeutycznego dla osób niepełnosprawnych);</w:t>
      </w:r>
    </w:p>
    <w:p w:rsidR="008F3D72" w:rsidRDefault="00332114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bCs/>
          <w:sz w:val="20"/>
          <w:szCs w:val="20"/>
          <w:lang w:val="pl-PL"/>
        </w:rPr>
        <w:t>Dodanie zadania polegającego na dowozie osób niepełnosprawnych do Klubu dla osób niepełnosprawnych (Odpowiedź Wydziału: brak możliwości realizacji zadania ze względu na brak środków finansowych pozwalających na realizację zadania, koszty mogą być częściowo pokryte ze środków projektu w ramach zadania pn. Prowadzenie klubu integracyjno-terapeutycznego dla osób niepełnosprawnych).</w:t>
      </w:r>
    </w:p>
    <w:p w:rsidR="008F3D72" w:rsidRDefault="008F3D72">
      <w:pPr>
        <w:pStyle w:val="Akapitzlist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F3D72" w:rsidRDefault="00040CEF">
      <w:pPr>
        <w:pStyle w:val="Akapitzlist"/>
        <w:jc w:val="both"/>
      </w:pPr>
      <w:r>
        <w:rPr>
          <w:rFonts w:ascii="Arial" w:hAnsi="Arial" w:cs="Arial"/>
          <w:bCs/>
          <w:sz w:val="20"/>
          <w:szCs w:val="20"/>
          <w:lang w:val="pl-PL"/>
        </w:rPr>
        <w:t xml:space="preserve">Podczas </w:t>
      </w:r>
      <w:r w:rsidRPr="00040CEF">
        <w:rPr>
          <w:rFonts w:ascii="Arial" w:hAnsi="Arial" w:cs="Arial"/>
          <w:bCs/>
          <w:color w:val="00B050"/>
          <w:sz w:val="20"/>
          <w:szCs w:val="20"/>
          <w:lang w:val="pl-PL"/>
        </w:rPr>
        <w:t>spotkania poinformowano także o trwających aktualnie</w:t>
      </w:r>
      <w:r w:rsidR="00332114">
        <w:rPr>
          <w:rFonts w:ascii="Arial" w:hAnsi="Arial" w:cs="Arial"/>
          <w:bCs/>
          <w:sz w:val="20"/>
          <w:szCs w:val="20"/>
          <w:lang w:val="pl-PL"/>
        </w:rPr>
        <w:t xml:space="preserve"> konsultacjach społecznych Gminnego Programu Profilaktyki i Rozwiązywania Problemów Alkoholowych na 2017 rok oraz Gminnego Programu Przeciwdziałania Narkomanii na 2017 rok, jak również pracach nad Programem Działań na Rzecz Osób Niepełnosprawnych w Dąbrowie Górniczej na lata 2017 – 2021.</w:t>
      </w:r>
    </w:p>
    <w:p w:rsidR="008F3D72" w:rsidRDefault="008F3D72">
      <w:pPr>
        <w:pStyle w:val="Akapitzlist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F3D72" w:rsidRDefault="008F3D72">
      <w:pPr>
        <w:snapToGrid w:val="0"/>
        <w:spacing w:line="100" w:lineRule="atLeast"/>
        <w:rPr>
          <w:rFonts w:ascii="Arial" w:hAnsi="Arial" w:cs="Arial"/>
          <w:sz w:val="20"/>
          <w:szCs w:val="20"/>
        </w:rPr>
      </w:pPr>
    </w:p>
    <w:p w:rsidR="008F3D72" w:rsidRDefault="008F3D72">
      <w:pPr>
        <w:pStyle w:val="Akapitzlist"/>
        <w:snapToGrid w:val="0"/>
        <w:spacing w:line="100" w:lineRule="atLeast"/>
        <w:rPr>
          <w:rFonts w:ascii="Arial" w:hAnsi="Arial" w:cs="Arial"/>
          <w:sz w:val="20"/>
          <w:szCs w:val="20"/>
        </w:rPr>
      </w:pPr>
    </w:p>
    <w:p w:rsidR="008F3D72" w:rsidRDefault="008F3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D72" w:rsidRDefault="008F3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D72" w:rsidRDefault="008F3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D72" w:rsidRDefault="003321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Notatkę sporządziła: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Notatkę zatwierdziła:</w:t>
      </w:r>
    </w:p>
    <w:p w:rsidR="008F3D72" w:rsidRDefault="008F3D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D72" w:rsidRDefault="003321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Magdalena </w:t>
      </w:r>
      <w:proofErr w:type="spellStart"/>
      <w:r>
        <w:rPr>
          <w:rFonts w:ascii="Arial" w:hAnsi="Arial" w:cs="Arial"/>
          <w:sz w:val="20"/>
          <w:szCs w:val="20"/>
        </w:rPr>
        <w:t>Mike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Joanna Mizera</w:t>
      </w:r>
    </w:p>
    <w:p w:rsidR="008F3D72" w:rsidRDefault="00332114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Z-ca Naczelnika WOP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Naczelnik Wydziału Zdrowia, Polityki Społecznej i Aktywizacji Zawodowej </w:t>
      </w:r>
    </w:p>
    <w:sectPr w:rsidR="008F3D72" w:rsidSect="008F3D7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E8A"/>
    <w:multiLevelType w:val="multilevel"/>
    <w:tmpl w:val="2BE8E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C5F3E"/>
    <w:multiLevelType w:val="multilevel"/>
    <w:tmpl w:val="1C569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4521A0"/>
    <w:multiLevelType w:val="multilevel"/>
    <w:tmpl w:val="7F765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D72"/>
    <w:rsid w:val="00006D1E"/>
    <w:rsid w:val="00020B8E"/>
    <w:rsid w:val="00040CEF"/>
    <w:rsid w:val="0018442E"/>
    <w:rsid w:val="00332114"/>
    <w:rsid w:val="00370164"/>
    <w:rsid w:val="003A5671"/>
    <w:rsid w:val="003D6E08"/>
    <w:rsid w:val="00422043"/>
    <w:rsid w:val="00506C43"/>
    <w:rsid w:val="00710A43"/>
    <w:rsid w:val="007473BD"/>
    <w:rsid w:val="007A2043"/>
    <w:rsid w:val="008E7DD8"/>
    <w:rsid w:val="008F3D72"/>
    <w:rsid w:val="009F135B"/>
    <w:rsid w:val="00A56122"/>
    <w:rsid w:val="00BF2725"/>
    <w:rsid w:val="00C57226"/>
    <w:rsid w:val="00CC3ED5"/>
    <w:rsid w:val="00D166E0"/>
    <w:rsid w:val="00F25A1E"/>
    <w:rsid w:val="00F77442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95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qFormat/>
    <w:rsid w:val="008F3D72"/>
  </w:style>
  <w:style w:type="character" w:styleId="Pogrubienie">
    <w:name w:val="Strong"/>
    <w:basedOn w:val="Domylnaczcionkaakapitu"/>
    <w:qFormat/>
    <w:rsid w:val="000518E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F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F3BD5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249AA"/>
    <w:rPr>
      <w:rFonts w:ascii="Times New Roman" w:eastAsia="Lucida Sans Unicode" w:hAnsi="Times New Roman" w:cs="Mangal"/>
      <w:sz w:val="16"/>
      <w:szCs w:val="16"/>
      <w:lang w:val="ru-RU" w:eastAsia="hi-IN" w:bidi="hi-IN"/>
    </w:rPr>
  </w:style>
  <w:style w:type="character" w:customStyle="1" w:styleId="Absatz-Standardschriftart">
    <w:name w:val="Absatz-Standardschriftart"/>
    <w:qFormat/>
    <w:rsid w:val="00CE424B"/>
  </w:style>
  <w:style w:type="character" w:customStyle="1" w:styleId="ListLabel1">
    <w:name w:val="ListLabel 1"/>
    <w:qFormat/>
    <w:rsid w:val="008F3D72"/>
    <w:rPr>
      <w:rFonts w:cs="OpenSymbol"/>
    </w:rPr>
  </w:style>
  <w:style w:type="character" w:customStyle="1" w:styleId="ListLabel2">
    <w:name w:val="ListLabel 2"/>
    <w:qFormat/>
    <w:rsid w:val="008F3D72"/>
    <w:rPr>
      <w:rFonts w:cs="OpenSymbol"/>
    </w:rPr>
  </w:style>
  <w:style w:type="character" w:customStyle="1" w:styleId="ListLabel3">
    <w:name w:val="ListLabel 3"/>
    <w:qFormat/>
    <w:rsid w:val="008F3D72"/>
    <w:rPr>
      <w:rFonts w:cs="OpenSymbol"/>
    </w:rPr>
  </w:style>
  <w:style w:type="character" w:customStyle="1" w:styleId="ListLabel4">
    <w:name w:val="ListLabel 4"/>
    <w:qFormat/>
    <w:rsid w:val="008F3D72"/>
    <w:rPr>
      <w:rFonts w:cs="OpenSymbol"/>
    </w:rPr>
  </w:style>
  <w:style w:type="character" w:customStyle="1" w:styleId="ListLabel5">
    <w:name w:val="ListLabel 5"/>
    <w:qFormat/>
    <w:rsid w:val="008F3D72"/>
    <w:rPr>
      <w:rFonts w:cs="OpenSymbol"/>
    </w:rPr>
  </w:style>
  <w:style w:type="character" w:customStyle="1" w:styleId="ListLabel6">
    <w:name w:val="ListLabel 6"/>
    <w:qFormat/>
    <w:rsid w:val="008F3D72"/>
    <w:rPr>
      <w:rFonts w:cs="OpenSymbol"/>
    </w:rPr>
  </w:style>
  <w:style w:type="character" w:customStyle="1" w:styleId="ListLabel7">
    <w:name w:val="ListLabel 7"/>
    <w:qFormat/>
    <w:rsid w:val="008F3D72"/>
    <w:rPr>
      <w:rFonts w:cs="OpenSymbol"/>
    </w:rPr>
  </w:style>
  <w:style w:type="character" w:customStyle="1" w:styleId="ListLabel8">
    <w:name w:val="ListLabel 8"/>
    <w:qFormat/>
    <w:rsid w:val="008F3D72"/>
    <w:rPr>
      <w:rFonts w:cs="OpenSymbol"/>
    </w:rPr>
  </w:style>
  <w:style w:type="character" w:customStyle="1" w:styleId="ListLabel9">
    <w:name w:val="ListLabel 9"/>
    <w:qFormat/>
    <w:rsid w:val="008F3D72"/>
    <w:rPr>
      <w:rFonts w:cs="OpenSymbol"/>
    </w:rPr>
  </w:style>
  <w:style w:type="character" w:customStyle="1" w:styleId="ListLabel10">
    <w:name w:val="ListLabel 10"/>
    <w:qFormat/>
    <w:rsid w:val="008F3D72"/>
    <w:rPr>
      <w:rFonts w:cs="OpenSymbol"/>
    </w:rPr>
  </w:style>
  <w:style w:type="character" w:customStyle="1" w:styleId="ListLabel11">
    <w:name w:val="ListLabel 11"/>
    <w:qFormat/>
    <w:rsid w:val="008F3D72"/>
    <w:rPr>
      <w:rFonts w:cs="OpenSymbol"/>
    </w:rPr>
  </w:style>
  <w:style w:type="character" w:customStyle="1" w:styleId="ListLabel12">
    <w:name w:val="ListLabel 12"/>
    <w:qFormat/>
    <w:rsid w:val="008F3D72"/>
    <w:rPr>
      <w:rFonts w:cs="OpenSymbol"/>
    </w:rPr>
  </w:style>
  <w:style w:type="character" w:customStyle="1" w:styleId="ListLabel13">
    <w:name w:val="ListLabel 13"/>
    <w:qFormat/>
    <w:rsid w:val="008F3D72"/>
    <w:rPr>
      <w:rFonts w:cs="OpenSymbol"/>
    </w:rPr>
  </w:style>
  <w:style w:type="character" w:customStyle="1" w:styleId="ListLabel14">
    <w:name w:val="ListLabel 14"/>
    <w:qFormat/>
    <w:rsid w:val="008F3D72"/>
    <w:rPr>
      <w:rFonts w:cs="OpenSymbol"/>
    </w:rPr>
  </w:style>
  <w:style w:type="character" w:customStyle="1" w:styleId="ListLabel15">
    <w:name w:val="ListLabel 15"/>
    <w:qFormat/>
    <w:rsid w:val="008F3D72"/>
    <w:rPr>
      <w:rFonts w:cs="OpenSymbol"/>
    </w:rPr>
  </w:style>
  <w:style w:type="character" w:customStyle="1" w:styleId="ListLabel16">
    <w:name w:val="ListLabel 16"/>
    <w:qFormat/>
    <w:rsid w:val="008F3D72"/>
    <w:rPr>
      <w:rFonts w:cs="OpenSymbol"/>
    </w:rPr>
  </w:style>
  <w:style w:type="character" w:customStyle="1" w:styleId="ListLabel17">
    <w:name w:val="ListLabel 17"/>
    <w:qFormat/>
    <w:rsid w:val="008F3D72"/>
    <w:rPr>
      <w:rFonts w:cs="OpenSymbol"/>
    </w:rPr>
  </w:style>
  <w:style w:type="character" w:customStyle="1" w:styleId="ListLabel18">
    <w:name w:val="ListLabel 18"/>
    <w:qFormat/>
    <w:rsid w:val="008F3D72"/>
    <w:rPr>
      <w:rFonts w:cs="OpenSymbol"/>
    </w:rPr>
  </w:style>
  <w:style w:type="character" w:customStyle="1" w:styleId="ListLabel19">
    <w:name w:val="ListLabel 19"/>
    <w:qFormat/>
    <w:rsid w:val="008F3D72"/>
    <w:rPr>
      <w:rFonts w:cs="OpenSymbol"/>
    </w:rPr>
  </w:style>
  <w:style w:type="character" w:customStyle="1" w:styleId="ListLabel20">
    <w:name w:val="ListLabel 20"/>
    <w:qFormat/>
    <w:rsid w:val="008F3D72"/>
    <w:rPr>
      <w:rFonts w:cs="OpenSymbol"/>
    </w:rPr>
  </w:style>
  <w:style w:type="character" w:customStyle="1" w:styleId="ListLabel21">
    <w:name w:val="ListLabel 21"/>
    <w:qFormat/>
    <w:rsid w:val="008F3D72"/>
    <w:rPr>
      <w:rFonts w:cs="OpenSymbol"/>
    </w:rPr>
  </w:style>
  <w:style w:type="character" w:customStyle="1" w:styleId="ListLabel22">
    <w:name w:val="ListLabel 22"/>
    <w:qFormat/>
    <w:rsid w:val="008F3D72"/>
    <w:rPr>
      <w:rFonts w:cs="OpenSymbol"/>
    </w:rPr>
  </w:style>
  <w:style w:type="character" w:customStyle="1" w:styleId="ListLabel23">
    <w:name w:val="ListLabel 23"/>
    <w:qFormat/>
    <w:rsid w:val="008F3D72"/>
    <w:rPr>
      <w:rFonts w:cs="OpenSymbol"/>
    </w:rPr>
  </w:style>
  <w:style w:type="character" w:customStyle="1" w:styleId="ListLabel24">
    <w:name w:val="ListLabel 24"/>
    <w:qFormat/>
    <w:rsid w:val="008F3D72"/>
    <w:rPr>
      <w:rFonts w:cs="OpenSymbol"/>
    </w:rPr>
  </w:style>
  <w:style w:type="character" w:customStyle="1" w:styleId="ListLabel25">
    <w:name w:val="ListLabel 25"/>
    <w:qFormat/>
    <w:rsid w:val="008F3D72"/>
    <w:rPr>
      <w:rFonts w:cs="OpenSymbol"/>
    </w:rPr>
  </w:style>
  <w:style w:type="character" w:customStyle="1" w:styleId="ListLabel26">
    <w:name w:val="ListLabel 26"/>
    <w:qFormat/>
    <w:rsid w:val="008F3D72"/>
    <w:rPr>
      <w:rFonts w:cs="OpenSymbol"/>
    </w:rPr>
  </w:style>
  <w:style w:type="character" w:customStyle="1" w:styleId="ListLabel27">
    <w:name w:val="ListLabel 27"/>
    <w:qFormat/>
    <w:rsid w:val="008F3D72"/>
    <w:rPr>
      <w:rFonts w:cs="OpenSymbol"/>
    </w:rPr>
  </w:style>
  <w:style w:type="character" w:customStyle="1" w:styleId="ListLabel28">
    <w:name w:val="ListLabel 28"/>
    <w:qFormat/>
    <w:rsid w:val="008F3D72"/>
    <w:rPr>
      <w:rFonts w:cs="OpenSymbol"/>
    </w:rPr>
  </w:style>
  <w:style w:type="character" w:customStyle="1" w:styleId="ListLabel29">
    <w:name w:val="ListLabel 29"/>
    <w:qFormat/>
    <w:rsid w:val="008F3D72"/>
    <w:rPr>
      <w:rFonts w:cs="OpenSymbol"/>
    </w:rPr>
  </w:style>
  <w:style w:type="character" w:customStyle="1" w:styleId="ListLabel30">
    <w:name w:val="ListLabel 30"/>
    <w:qFormat/>
    <w:rsid w:val="008F3D72"/>
    <w:rPr>
      <w:rFonts w:cs="OpenSymbol"/>
    </w:rPr>
  </w:style>
  <w:style w:type="character" w:customStyle="1" w:styleId="ListLabel31">
    <w:name w:val="ListLabel 31"/>
    <w:qFormat/>
    <w:rsid w:val="008F3D72"/>
    <w:rPr>
      <w:rFonts w:cs="OpenSymbol"/>
    </w:rPr>
  </w:style>
  <w:style w:type="character" w:customStyle="1" w:styleId="ListLabel32">
    <w:name w:val="ListLabel 32"/>
    <w:qFormat/>
    <w:rsid w:val="008F3D72"/>
    <w:rPr>
      <w:rFonts w:cs="OpenSymbol"/>
    </w:rPr>
  </w:style>
  <w:style w:type="character" w:customStyle="1" w:styleId="ListLabel33">
    <w:name w:val="ListLabel 33"/>
    <w:qFormat/>
    <w:rsid w:val="008F3D72"/>
    <w:rPr>
      <w:rFonts w:cs="OpenSymbol"/>
    </w:rPr>
  </w:style>
  <w:style w:type="character" w:customStyle="1" w:styleId="ListLabel34">
    <w:name w:val="ListLabel 34"/>
    <w:qFormat/>
    <w:rsid w:val="008F3D72"/>
    <w:rPr>
      <w:rFonts w:cs="OpenSymbol"/>
    </w:rPr>
  </w:style>
  <w:style w:type="character" w:customStyle="1" w:styleId="ListLabel35">
    <w:name w:val="ListLabel 35"/>
    <w:qFormat/>
    <w:rsid w:val="008F3D72"/>
    <w:rPr>
      <w:rFonts w:cs="OpenSymbol"/>
    </w:rPr>
  </w:style>
  <w:style w:type="character" w:customStyle="1" w:styleId="ListLabel36">
    <w:name w:val="ListLabel 36"/>
    <w:qFormat/>
    <w:rsid w:val="008F3D72"/>
    <w:rPr>
      <w:rFonts w:cs="OpenSymbol"/>
    </w:rPr>
  </w:style>
  <w:style w:type="character" w:customStyle="1" w:styleId="ListLabel37">
    <w:name w:val="ListLabel 37"/>
    <w:qFormat/>
    <w:rsid w:val="008F3D72"/>
  </w:style>
  <w:style w:type="character" w:customStyle="1" w:styleId="ListLabel38">
    <w:name w:val="ListLabel 38"/>
    <w:qFormat/>
    <w:rsid w:val="008F3D72"/>
    <w:rPr>
      <w:rFonts w:eastAsia="Calibri" w:cs="Arial"/>
    </w:rPr>
  </w:style>
  <w:style w:type="character" w:customStyle="1" w:styleId="ListLabel39">
    <w:name w:val="ListLabel 39"/>
    <w:qFormat/>
    <w:rsid w:val="008F3D72"/>
    <w:rPr>
      <w:rFonts w:cs="Courier New"/>
    </w:rPr>
  </w:style>
  <w:style w:type="character" w:customStyle="1" w:styleId="ListLabel40">
    <w:name w:val="ListLabel 40"/>
    <w:qFormat/>
    <w:rsid w:val="008F3D72"/>
    <w:rPr>
      <w:rFonts w:cs="Courier New"/>
    </w:rPr>
  </w:style>
  <w:style w:type="character" w:customStyle="1" w:styleId="ListLabel41">
    <w:name w:val="ListLabel 41"/>
    <w:qFormat/>
    <w:rsid w:val="008F3D72"/>
    <w:rPr>
      <w:rFonts w:cs="Courier New"/>
    </w:rPr>
  </w:style>
  <w:style w:type="character" w:customStyle="1" w:styleId="ListLabel42">
    <w:name w:val="ListLabel 42"/>
    <w:qFormat/>
    <w:rsid w:val="008F3D72"/>
    <w:rPr>
      <w:rFonts w:cs="Courier New"/>
    </w:rPr>
  </w:style>
  <w:style w:type="character" w:customStyle="1" w:styleId="ListLabel43">
    <w:name w:val="ListLabel 43"/>
    <w:qFormat/>
    <w:rsid w:val="008F3D72"/>
    <w:rPr>
      <w:rFonts w:cs="Courier New"/>
    </w:rPr>
  </w:style>
  <w:style w:type="character" w:customStyle="1" w:styleId="ListLabel44">
    <w:name w:val="ListLabel 44"/>
    <w:qFormat/>
    <w:rsid w:val="008F3D72"/>
    <w:rPr>
      <w:rFonts w:cs="Courier New"/>
    </w:rPr>
  </w:style>
  <w:style w:type="character" w:customStyle="1" w:styleId="ListLabel45">
    <w:name w:val="ListLabel 45"/>
    <w:qFormat/>
    <w:rsid w:val="008F3D72"/>
    <w:rPr>
      <w:rFonts w:cs="Courier New"/>
    </w:rPr>
  </w:style>
  <w:style w:type="character" w:customStyle="1" w:styleId="ListLabel46">
    <w:name w:val="ListLabel 46"/>
    <w:qFormat/>
    <w:rsid w:val="008F3D72"/>
    <w:rPr>
      <w:rFonts w:cs="Courier New"/>
    </w:rPr>
  </w:style>
  <w:style w:type="character" w:customStyle="1" w:styleId="ListLabel47">
    <w:name w:val="ListLabel 47"/>
    <w:qFormat/>
    <w:rsid w:val="008F3D72"/>
    <w:rPr>
      <w:rFonts w:cs="Courier New"/>
    </w:rPr>
  </w:style>
  <w:style w:type="character" w:customStyle="1" w:styleId="ListLabel48">
    <w:name w:val="ListLabel 48"/>
    <w:qFormat/>
    <w:rsid w:val="008F3D72"/>
    <w:rPr>
      <w:rFonts w:cs="Courier New"/>
    </w:rPr>
  </w:style>
  <w:style w:type="character" w:customStyle="1" w:styleId="ListLabel49">
    <w:name w:val="ListLabel 49"/>
    <w:qFormat/>
    <w:rsid w:val="008F3D72"/>
    <w:rPr>
      <w:rFonts w:cs="Courier New"/>
    </w:rPr>
  </w:style>
  <w:style w:type="character" w:customStyle="1" w:styleId="ListLabel50">
    <w:name w:val="ListLabel 50"/>
    <w:qFormat/>
    <w:rsid w:val="008F3D72"/>
    <w:rPr>
      <w:rFonts w:cs="Courier New"/>
    </w:rPr>
  </w:style>
  <w:style w:type="character" w:customStyle="1" w:styleId="Domylnaczcionkaakapitu1">
    <w:name w:val="Domyślna czcionka akapitu1"/>
    <w:qFormat/>
    <w:rsid w:val="008F3D72"/>
  </w:style>
  <w:style w:type="character" w:customStyle="1" w:styleId="czeinternetowe">
    <w:name w:val="Łącze internetowe"/>
    <w:rsid w:val="008F3D72"/>
    <w:rPr>
      <w:color w:val="000080"/>
      <w:u w:val="single"/>
    </w:rPr>
  </w:style>
  <w:style w:type="character" w:customStyle="1" w:styleId="ListLabel51">
    <w:name w:val="ListLabel 51"/>
    <w:qFormat/>
    <w:rsid w:val="008F3D72"/>
    <w:rPr>
      <w:rFonts w:ascii="Arial" w:hAnsi="Arial" w:cs="Symbol"/>
      <w:sz w:val="20"/>
    </w:rPr>
  </w:style>
  <w:style w:type="character" w:customStyle="1" w:styleId="ListLabel52">
    <w:name w:val="ListLabel 52"/>
    <w:qFormat/>
    <w:rsid w:val="008F3D72"/>
    <w:rPr>
      <w:rFonts w:cs="Symbol"/>
    </w:rPr>
  </w:style>
  <w:style w:type="character" w:customStyle="1" w:styleId="ListLabel53">
    <w:name w:val="ListLabel 53"/>
    <w:qFormat/>
    <w:rsid w:val="008F3D72"/>
    <w:rPr>
      <w:rFonts w:cs="Courier New"/>
    </w:rPr>
  </w:style>
  <w:style w:type="character" w:customStyle="1" w:styleId="ListLabel54">
    <w:name w:val="ListLabel 54"/>
    <w:qFormat/>
    <w:rsid w:val="008F3D72"/>
    <w:rPr>
      <w:rFonts w:cs="Wingdings"/>
    </w:rPr>
  </w:style>
  <w:style w:type="character" w:customStyle="1" w:styleId="ListLabel55">
    <w:name w:val="ListLabel 55"/>
    <w:qFormat/>
    <w:rsid w:val="008F3D72"/>
    <w:rPr>
      <w:rFonts w:cs="Symbol"/>
    </w:rPr>
  </w:style>
  <w:style w:type="character" w:customStyle="1" w:styleId="ListLabel56">
    <w:name w:val="ListLabel 56"/>
    <w:qFormat/>
    <w:rsid w:val="008F3D72"/>
    <w:rPr>
      <w:rFonts w:cs="Courier New"/>
    </w:rPr>
  </w:style>
  <w:style w:type="character" w:customStyle="1" w:styleId="ListLabel57">
    <w:name w:val="ListLabel 57"/>
    <w:qFormat/>
    <w:rsid w:val="008F3D72"/>
    <w:rPr>
      <w:rFonts w:cs="Wingdings"/>
    </w:rPr>
  </w:style>
  <w:style w:type="character" w:customStyle="1" w:styleId="ListLabel58">
    <w:name w:val="ListLabel 58"/>
    <w:qFormat/>
    <w:rsid w:val="008F3D72"/>
    <w:rPr>
      <w:rFonts w:cs="Symbol"/>
    </w:rPr>
  </w:style>
  <w:style w:type="character" w:customStyle="1" w:styleId="ListLabel59">
    <w:name w:val="ListLabel 59"/>
    <w:qFormat/>
    <w:rsid w:val="008F3D72"/>
    <w:rPr>
      <w:rFonts w:cs="Courier New"/>
    </w:rPr>
  </w:style>
  <w:style w:type="character" w:customStyle="1" w:styleId="ListLabel60">
    <w:name w:val="ListLabel 60"/>
    <w:qFormat/>
    <w:rsid w:val="008F3D72"/>
    <w:rPr>
      <w:rFonts w:cs="Wingdings"/>
    </w:rPr>
  </w:style>
  <w:style w:type="paragraph" w:styleId="Nagwek">
    <w:name w:val="header"/>
    <w:basedOn w:val="Normalny"/>
    <w:next w:val="Tekstpodstawowy"/>
    <w:qFormat/>
    <w:rsid w:val="008F3D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F3D72"/>
    <w:pPr>
      <w:spacing w:after="140" w:line="288" w:lineRule="auto"/>
    </w:pPr>
  </w:style>
  <w:style w:type="paragraph" w:styleId="Lista">
    <w:name w:val="List"/>
    <w:basedOn w:val="Tekstpodstawowy"/>
    <w:rsid w:val="008F3D72"/>
    <w:rPr>
      <w:rFonts w:cs="Arial"/>
    </w:rPr>
  </w:style>
  <w:style w:type="paragraph" w:customStyle="1" w:styleId="Caption">
    <w:name w:val="Caption"/>
    <w:basedOn w:val="Normalny"/>
    <w:qFormat/>
    <w:rsid w:val="008F3D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3D72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74E10"/>
    <w:pPr>
      <w:widowControl w:val="0"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val="ru-RU" w:eastAsia="hi-IN" w:bidi="hi-IN"/>
    </w:rPr>
  </w:style>
  <w:style w:type="paragraph" w:customStyle="1" w:styleId="Default">
    <w:name w:val="Default"/>
    <w:qFormat/>
    <w:rsid w:val="00974E10"/>
    <w:pPr>
      <w:suppressAutoHyphens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F3BD5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B249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val="ru-RU" w:eastAsia="hi-IN" w:bidi="hi-IN"/>
    </w:rPr>
  </w:style>
  <w:style w:type="paragraph" w:styleId="Tekstpodstawowy3">
    <w:name w:val="Body Text 3"/>
    <w:basedOn w:val="Normalny"/>
    <w:link w:val="Tekstpodstawowy3Znak"/>
    <w:qFormat/>
    <w:rsid w:val="00B249A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16"/>
      <w:szCs w:val="16"/>
      <w:lang w:val="ru-RU" w:eastAsia="hi-IN" w:bidi="hi-IN"/>
    </w:rPr>
  </w:style>
  <w:style w:type="paragraph" w:customStyle="1" w:styleId="Nagwektabeli">
    <w:name w:val="Nagłówek tabeli"/>
    <w:basedOn w:val="Zawartotabeli"/>
    <w:qFormat/>
    <w:rsid w:val="008F3D72"/>
  </w:style>
  <w:style w:type="paragraph" w:customStyle="1" w:styleId="Normalny1">
    <w:name w:val="Normalny1"/>
    <w:qFormat/>
    <w:rsid w:val="008F3D72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aszymanska</cp:lastModifiedBy>
  <cp:revision>18</cp:revision>
  <cp:lastPrinted>2016-10-05T07:26:00Z</cp:lastPrinted>
  <dcterms:created xsi:type="dcterms:W3CDTF">2016-10-04T12:44:00Z</dcterms:created>
  <dcterms:modified xsi:type="dcterms:W3CDTF">2016-10-05T10:58:00Z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