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Notatka ze spotkania w dniu </w:t>
      </w:r>
      <w:r>
        <w:rPr>
          <w:rFonts w:cs="Arial" w:ascii="Arial" w:hAnsi="Arial"/>
          <w:b/>
          <w:bCs/>
          <w:color w:val="000000"/>
          <w:sz w:val="20"/>
          <w:szCs w:val="20"/>
        </w:rPr>
        <w:t>13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września 201</w:t>
      </w:r>
      <w:r>
        <w:rPr>
          <w:rFonts w:cs="Arial" w:ascii="Arial" w:hAnsi="Arial"/>
          <w:b/>
          <w:bCs/>
          <w:color w:val="000000"/>
          <w:sz w:val="20"/>
          <w:szCs w:val="20"/>
        </w:rPr>
        <w:t>6</w:t>
      </w:r>
      <w:r>
        <w:rPr>
          <w:rFonts w:cs="Arial" w:ascii="Arial" w:hAnsi="Arial"/>
          <w:b/>
          <w:bCs/>
          <w:color w:val="000000"/>
          <w:sz w:val="20"/>
          <w:szCs w:val="20"/>
        </w:rPr>
        <w:t>r.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tabs>
          <w:tab w:val="left" w:pos="3960" w:leader="none"/>
        </w:tabs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Konsultacje branżowe w obszarze: </w:t>
      </w:r>
      <w:r>
        <w:rPr>
          <w:rFonts w:cs="Arial" w:ascii="Arial" w:hAnsi="Arial"/>
          <w:b/>
          <w:sz w:val="20"/>
          <w:szCs w:val="20"/>
        </w:rPr>
        <w:t xml:space="preserve">Ochrona środowiska, ekologia, ochrona zwierząt oraz ochrona dziedzictwa przyrodniczego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W dniu </w:t>
      </w:r>
      <w:r>
        <w:rPr>
          <w:rFonts w:cs="Arial" w:ascii="Arial" w:hAnsi="Arial"/>
          <w:color w:val="000000"/>
          <w:sz w:val="20"/>
          <w:szCs w:val="20"/>
        </w:rPr>
        <w:t>13</w:t>
      </w:r>
      <w:r>
        <w:rPr>
          <w:rFonts w:cs="Arial" w:ascii="Arial" w:hAnsi="Arial"/>
          <w:color w:val="000000"/>
          <w:sz w:val="20"/>
          <w:szCs w:val="20"/>
        </w:rPr>
        <w:t xml:space="preserve"> września 201</w:t>
      </w:r>
      <w:r>
        <w:rPr>
          <w:rFonts w:cs="Arial" w:ascii="Arial" w:hAnsi="Arial"/>
          <w:color w:val="000000"/>
          <w:sz w:val="20"/>
          <w:szCs w:val="20"/>
        </w:rPr>
        <w:t>6</w:t>
      </w:r>
      <w:r>
        <w:rPr>
          <w:rFonts w:cs="Arial" w:ascii="Arial" w:hAnsi="Arial"/>
          <w:color w:val="000000"/>
          <w:sz w:val="20"/>
          <w:szCs w:val="20"/>
        </w:rPr>
        <w:t xml:space="preserve"> r. w siedzibie </w:t>
      </w:r>
      <w:r>
        <w:rPr>
          <w:rFonts w:cs="Arial" w:ascii="Arial" w:hAnsi="Arial"/>
          <w:color w:val="000000"/>
          <w:sz w:val="20"/>
          <w:szCs w:val="20"/>
        </w:rPr>
        <w:t>Centrum Aktywności Obywatelskiej</w:t>
      </w:r>
      <w:r>
        <w:rPr>
          <w:rFonts w:cs="Arial" w:ascii="Arial" w:hAnsi="Arial"/>
          <w:color w:val="000000"/>
          <w:sz w:val="20"/>
          <w:szCs w:val="20"/>
        </w:rPr>
        <w:t xml:space="preserve"> w Dąbrowie Górniczej odbyło się spotkanie branżowe organizacji pozarządowych w sprawie konsultacji założeń do rocznego programu współpracy Gminy Dąbrowa Górnicza z organizacjami pozarządowymi oraz innymi podmiotami prowadzącymi działalność pożytku publicznego na rok 201</w:t>
      </w:r>
      <w:r>
        <w:rPr>
          <w:rFonts w:cs="Arial" w:ascii="Arial" w:hAnsi="Arial"/>
          <w:color w:val="000000"/>
          <w:sz w:val="20"/>
          <w:szCs w:val="20"/>
        </w:rPr>
        <w:t>7 oraz Programu wieloletniego</w:t>
      </w:r>
      <w:r>
        <w:rPr>
          <w:rFonts w:cs="Arial" w:ascii="Arial" w:hAnsi="Arial"/>
          <w:color w:val="000000"/>
          <w:sz w:val="20"/>
          <w:szCs w:val="20"/>
        </w:rPr>
        <w:t xml:space="preserve">. Przedmiotem spotkania były konsultacji upublicznionych za pomocą strony </w:t>
      </w:r>
      <w:r>
        <w:rPr>
          <w:rFonts w:cs="Arial" w:ascii="Arial" w:hAnsi="Arial"/>
          <w:color w:val="000081"/>
          <w:sz w:val="20"/>
          <w:szCs w:val="20"/>
        </w:rPr>
        <w:t xml:space="preserve">www.ngo.dabrowa-gornicza.pl </w:t>
      </w:r>
      <w:r>
        <w:rPr>
          <w:rFonts w:cs="Arial" w:ascii="Arial" w:hAnsi="Arial"/>
          <w:color w:val="000000"/>
          <w:sz w:val="20"/>
          <w:szCs w:val="20"/>
        </w:rPr>
        <w:t>proponowanych form współpracy oraz zadań zaproponowanych do zlecenia przez Wydziały/Biura Urzędu Miejskiego                        w Dąbrowie Górniczej.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W spotkaniu z ramienia organizacji pozarządowych udział wzięli przedstawiciele następujących organizacji pozarządowych: </w:t>
      </w:r>
      <w:r>
        <w:rPr>
          <w:rFonts w:cs="Arial" w:ascii="Arial" w:hAnsi="Arial"/>
          <w:color w:val="000000"/>
          <w:sz w:val="20"/>
          <w:szCs w:val="20"/>
        </w:rPr>
        <w:t xml:space="preserve">Stowarzyszenie Pszczelarzy, Stowarzyszenie Dąb – Grupa Przyrodnicza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Z ramienia Urzędu Miejskiego w Dąbrowie Górniczej: </w:t>
      </w:r>
      <w:r>
        <w:rPr>
          <w:rFonts w:cs="Arial" w:ascii="Arial" w:hAnsi="Arial"/>
          <w:color w:val="000000"/>
          <w:sz w:val="20"/>
          <w:szCs w:val="20"/>
        </w:rPr>
        <w:t xml:space="preserve">Justyna Jakubowska- Filipek - </w:t>
      </w:r>
      <w:r>
        <w:rPr>
          <w:rFonts w:cs="Arial" w:ascii="Arial" w:hAnsi="Arial"/>
          <w:color w:val="000000"/>
          <w:sz w:val="20"/>
          <w:szCs w:val="20"/>
        </w:rPr>
        <w:t xml:space="preserve">Wydział Ekologii i Rolnictwa </w:t>
      </w:r>
      <w:r>
        <w:rPr>
          <w:rFonts w:cs="Arial" w:ascii="Arial" w:hAnsi="Arial"/>
          <w:sz w:val="20"/>
          <w:szCs w:val="20"/>
        </w:rPr>
        <w:t xml:space="preserve">oraz Magdalena Mike – </w:t>
      </w:r>
      <w:r>
        <w:rPr>
          <w:rFonts w:cs="Arial" w:ascii="Arial" w:hAnsi="Arial"/>
          <w:sz w:val="20"/>
          <w:szCs w:val="20"/>
        </w:rPr>
        <w:t>Wydział</w:t>
      </w:r>
      <w:r>
        <w:rPr>
          <w:rFonts w:cs="Arial" w:ascii="Arial" w:hAnsi="Arial"/>
          <w:sz w:val="20"/>
          <w:szCs w:val="20"/>
        </w:rPr>
        <w:t xml:space="preserve"> Organizacji Pozarządowych i Aktywności Obywatelskiej.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4195" w:type="dxa"/>
        <w:jc w:val="left"/>
        <w:tblInd w:w="-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4840"/>
        <w:gridCol w:w="50"/>
        <w:gridCol w:w="1934"/>
        <w:gridCol w:w="46"/>
        <w:gridCol w:w="2789"/>
        <w:gridCol w:w="46"/>
        <w:gridCol w:w="4490"/>
      </w:tblGrid>
      <w:tr>
        <w:trPr>
          <w:trHeight w:val="1435" w:hRule="atLeast"/>
        </w:trPr>
        <w:tc>
          <w:tcPr>
            <w:tcW w:w="4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Arial" w:hAnsi="Arial" w:eastAsia="Lucida Sans Unicode" w:cs="Arial"/>
                <w:b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Arial" w:ascii="Arial" w:hAnsi="Arial"/>
                <w:b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napToGrid w:val="false"/>
              <w:spacing w:lineRule="atLeast" w:line="100"/>
              <w:jc w:val="center"/>
              <w:rPr>
                <w:rFonts w:ascii="Arial" w:hAnsi="Arial" w:eastAsia="Lucida Sans Unicode" w:cs="Arial"/>
                <w:b/>
                <w:b/>
                <w:sz w:val="20"/>
                <w:szCs w:val="20"/>
                <w:lang w:val="ru-RU" w:eastAsia="hi-IN" w:bidi="hi-IN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Nazwa zadania: </w:t>
              <w:br/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rFonts w:ascii="Arial" w:hAnsi="Arial" w:eastAsia="Lucida Sans Unicode" w:cs="Ari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Arial" w:ascii="Arial" w:hAnsi="Arial"/>
                <w:sz w:val="20"/>
                <w:szCs w:val="20"/>
                <w:lang w:eastAsia="hi-IN" w:bidi="hi-IN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Arial"/>
                <w:b/>
                <w:b/>
                <w:sz w:val="20"/>
                <w:szCs w:val="20"/>
                <w:lang w:val="ru-RU" w:eastAsia="hi-IN" w:bidi="hi-IN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liczba zleceniobiorców</w:t>
              <w:br/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Szacowane środki, jakie Wydział/Biuro planuje przeznaczyć w budżecie na 201</w:t>
            </w:r>
            <w:r>
              <w:rPr>
                <w:rFonts w:cs="Arial" w:ascii="Arial" w:hAnsi="Arial"/>
                <w:b/>
                <w:sz w:val="20"/>
                <w:szCs w:val="20"/>
              </w:rPr>
              <w:t>7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rok na realizację zadania: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Arial" w:hAnsi="Arial" w:eastAsia="Lucida Sans Unicode" w:cs="Arial"/>
                <w:sz w:val="20"/>
                <w:szCs w:val="20"/>
                <w:lang w:val="ru-RU" w:eastAsia="hi-IN" w:bidi="hi-IN"/>
              </w:rPr>
            </w:pPr>
            <w:r>
              <w:rPr>
                <w:rFonts w:eastAsia="Lucida Sans Unicode" w:cs="Arial" w:ascii="Arial" w:hAnsi="Arial"/>
                <w:sz w:val="20"/>
                <w:szCs w:val="20"/>
                <w:lang w:val="ru-RU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Termin ogłoszenie/ Warunki szczególne 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rFonts w:ascii="Arial" w:hAnsi="Arial" w:eastAsia="Lucida Sans Unicode" w:cs="Arial"/>
                <w:b/>
                <w:b/>
                <w:sz w:val="20"/>
                <w:szCs w:val="20"/>
                <w:lang w:val="ru-RU" w:eastAsia="hi-IN" w:bidi="hi-IN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 ogłoszeniu o konkursie:</w:t>
            </w:r>
          </w:p>
        </w:tc>
      </w:tr>
      <w:tr>
        <w:trPr>
          <w:trHeight w:val="514" w:hRule="atLeast"/>
        </w:trPr>
        <w:tc>
          <w:tcPr>
            <w:tcW w:w="1419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themeFill="background1" w:themeFillShade="bf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Arial"/>
                <w:b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highlight w:val="lightGray"/>
              </w:rPr>
              <w:t>Obszar: Ochrona środowiska, ekologii, ochrony zwierząt oraz ochrony dziedzictwa przyrodniczego</w:t>
            </w:r>
          </w:p>
        </w:tc>
      </w:tr>
      <w:tr>
        <w:trPr>
          <w:trHeight w:val="514" w:hRule="atLeast"/>
        </w:trPr>
        <w:tc>
          <w:tcPr>
            <w:tcW w:w="1419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themeFill="background1" w:themeFillShade="bf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Realizacja przedsięwzięć mających na celu ochronę przyrody, ochronę zwierząt dziko żyjących, tym:</w:t>
            </w:r>
          </w:p>
        </w:tc>
      </w:tr>
      <w:tr>
        <w:trPr>
          <w:trHeight w:val="258" w:hRule="atLeast"/>
        </w:trPr>
        <w:tc>
          <w:tcPr>
            <w:tcW w:w="489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392" w:leader="none"/>
              </w:tabs>
              <w:ind w:left="756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Dokarmianie zwierząt dziko żyjących w okresach niedoboru pożywienia, uprawa poletek zaporowych, introdukcja zwierzyny drobnej w łowiska (kuropatwy, bażanty), walka z kłusownictwem, wyłapywanie z terenów zurbanizowanych zwierzyny dziko żyjącej  </w:t>
              <w:br/>
              <w:t>w Dąbrowie Górniczej;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Arial" w:hAnsi="Arial" w:eastAsia="Lucida Sans Unicode" w:cs="Arial"/>
                <w:sz w:val="20"/>
                <w:szCs w:val="20"/>
                <w:lang w:eastAsia="hi-IN" w:bidi="hi-IN"/>
              </w:rPr>
            </w:pPr>
            <w:r>
              <w:rPr>
                <w:rFonts w:cs="Arial" w:ascii="Arial" w:hAnsi="Arial"/>
                <w:sz w:val="20"/>
                <w:szCs w:val="20"/>
              </w:rPr>
              <w:t>Kilku oferentów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rFonts w:ascii="Arial" w:hAnsi="Arial" w:eastAsia="Lucida Sans Unicode" w:cs="Ari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Arial" w:ascii="Arial" w:hAnsi="Arial"/>
                <w:sz w:val="20"/>
                <w:szCs w:val="20"/>
                <w:lang w:eastAsia="hi-IN" w:bidi="hi-IN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Arial"/>
                <w:sz w:val="20"/>
                <w:szCs w:val="20"/>
                <w:lang w:eastAsia="hi-IN" w:bidi="hi-IN"/>
              </w:rPr>
            </w:pPr>
            <w:r>
              <w:rPr>
                <w:rFonts w:cs="Arial" w:ascii="Arial" w:hAnsi="Arial"/>
                <w:sz w:val="20"/>
                <w:szCs w:val="20"/>
              </w:rPr>
              <w:t>Środki do dyspozycji: 30 000zł</w:t>
            </w:r>
          </w:p>
        </w:tc>
        <w:tc>
          <w:tcPr>
            <w:tcW w:w="4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Grudzień 201</w:t>
            </w: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</w:tr>
      <w:tr>
        <w:trPr>
          <w:trHeight w:val="258" w:hRule="atLeast"/>
        </w:trPr>
        <w:tc>
          <w:tcPr>
            <w:tcW w:w="489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392" w:leader="none"/>
              </w:tabs>
              <w:snapToGrid w:val="false"/>
              <w:ind w:left="75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Ochrona zbiorników wodnych na terenie miasta Dąbrowy Górniczej poprzez zarybianie</w:t>
              <w:br/>
              <w:t>w ilości pozwalającej utrzymać równowagę w ekosystemie wodnym tych zbiorników, walka z kłusownictwem oraz dokarmianie ptactwa dziko żyjącego zimującego na zbiornikach, w okresach niedoboru pożywienia naturalnego spowodowanego zamarzaniem zbiorników;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Lucida Sans Unicode" w:cs="Ari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Arial" w:ascii="Arial" w:hAnsi="Arial"/>
                <w:sz w:val="20"/>
                <w:szCs w:val="20"/>
                <w:lang w:eastAsia="hi-IN" w:bidi="hi-IN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Arial"/>
                <w:sz w:val="20"/>
                <w:szCs w:val="20"/>
                <w:lang w:eastAsia="hi-IN" w:bidi="hi-IN"/>
              </w:rPr>
            </w:pPr>
            <w:r>
              <w:rPr>
                <w:rFonts w:cs="Arial" w:ascii="Arial" w:hAnsi="Arial"/>
                <w:sz w:val="20"/>
                <w:szCs w:val="20"/>
              </w:rPr>
              <w:t>Środki do dyspozycji: 32 000zł</w:t>
            </w:r>
          </w:p>
        </w:tc>
        <w:tc>
          <w:tcPr>
            <w:tcW w:w="4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Grudzień 201</w:t>
            </w: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</w:tr>
      <w:tr>
        <w:trPr>
          <w:trHeight w:val="258" w:hRule="atLeast"/>
        </w:trPr>
        <w:tc>
          <w:tcPr>
            <w:tcW w:w="489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392" w:leader="none"/>
              </w:tabs>
              <w:snapToGrid w:val="false"/>
              <w:ind w:left="756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Ochrona rojów pszczelich z pasiek znajdujących się na terenie Dąbrowy Górniczej oraz gotowość do interwencyjnego usuwania rojów pszczół, os i szerszeni z miejsc , w których stanowią zagrożenie dla ludzi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Lucida Sans Unicode" w:cs="Ari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Arial" w:ascii="Arial" w:hAnsi="Arial"/>
                <w:sz w:val="20"/>
                <w:szCs w:val="20"/>
                <w:lang w:eastAsia="hi-IN" w:bidi="hi-IN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Arial"/>
                <w:sz w:val="20"/>
                <w:szCs w:val="20"/>
                <w:lang w:eastAsia="hi-IN" w:bidi="hi-IN"/>
              </w:rPr>
            </w:pPr>
            <w:r>
              <w:rPr>
                <w:rFonts w:cs="Arial" w:ascii="Arial" w:hAnsi="Arial"/>
                <w:sz w:val="20"/>
                <w:szCs w:val="20"/>
              </w:rPr>
              <w:t>Środki do dyspozycji: 8 000zł</w:t>
            </w:r>
          </w:p>
        </w:tc>
        <w:tc>
          <w:tcPr>
            <w:tcW w:w="4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Grudzień 201</w:t>
            </w:r>
          </w:p>
        </w:tc>
      </w:tr>
      <w:tr>
        <w:trPr>
          <w:trHeight w:val="258" w:hRule="atLeast"/>
        </w:trPr>
        <w:tc>
          <w:tcPr>
            <w:tcW w:w="489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left" w:pos="392" w:leader="none"/>
              </w:tabs>
              <w:snapToGrid w:val="false"/>
              <w:ind w:left="720" w:hanging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Podejmowanie działań zmierzających do ochrony czynnej cennych przyrodniczo terenów, znajdujących się w granicach administracyjnych miasta </w:t>
            </w:r>
            <w:r>
              <w:rPr>
                <w:rFonts w:cs="Arial" w:ascii="Arial" w:hAnsi="Arial"/>
                <w:sz w:val="20"/>
                <w:szCs w:val="20"/>
                <w:lang w:val="pl-PL"/>
              </w:rPr>
              <w:t>D</w:t>
            </w:r>
            <w:r>
              <w:rPr>
                <w:rFonts w:cs="Arial" w:ascii="Arial" w:hAnsi="Arial"/>
                <w:sz w:val="20"/>
                <w:szCs w:val="20"/>
                <w:lang w:val="pl-PL"/>
              </w:rPr>
              <w:t>ą</w:t>
            </w:r>
            <w:r>
              <w:rPr>
                <w:rFonts w:cs="Arial" w:ascii="Arial" w:hAnsi="Arial"/>
                <w:sz w:val="20"/>
                <w:szCs w:val="20"/>
                <w:lang w:val="pl-PL"/>
              </w:rPr>
              <w:t>browa</w:t>
            </w:r>
            <w:r>
              <w:rPr>
                <w:rFonts w:cs="Arial" w:ascii="Arial" w:hAnsi="Arial"/>
                <w:sz w:val="20"/>
                <w:szCs w:val="20"/>
              </w:rPr>
              <w:t xml:space="preserve"> Górnicza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Arial" w:hAnsi="Arial" w:eastAsia="Lucida Sans Unicode" w:cs="Ari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Arial" w:ascii="Arial" w:hAnsi="Arial"/>
                <w:sz w:val="20"/>
                <w:szCs w:val="20"/>
                <w:lang w:eastAsia="hi-IN" w:bidi="hi-IN"/>
              </w:rPr>
            </w:r>
          </w:p>
        </w:tc>
        <w:tc>
          <w:tcPr>
            <w:tcW w:w="283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Arial"/>
                <w:sz w:val="20"/>
                <w:szCs w:val="20"/>
                <w:lang w:eastAsia="hi-IN" w:bidi="hi-IN"/>
              </w:rPr>
            </w:pPr>
            <w:r>
              <w:rPr>
                <w:rFonts w:cs="Arial" w:ascii="Arial" w:hAnsi="Arial"/>
                <w:sz w:val="20"/>
                <w:szCs w:val="20"/>
              </w:rPr>
              <w:t>Środki do dyspozycji: 10 000zł</w:t>
            </w:r>
          </w:p>
        </w:tc>
        <w:tc>
          <w:tcPr>
            <w:tcW w:w="4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Grudzień 201</w:t>
            </w: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</w:tr>
      <w:tr>
        <w:trPr>
          <w:trHeight w:val="590" w:hRule="atLeast"/>
        </w:trPr>
        <w:tc>
          <w:tcPr>
            <w:tcW w:w="14195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ListParagraph"/>
              <w:snapToGrid w:val="false"/>
              <w:ind w:left="0" w:hanging="0"/>
              <w:rPr>
                <w:rFonts w:ascii="Arial" w:hAnsi="Arial"/>
                <w:b/>
                <w:b/>
                <w:bCs/>
                <w:highlight w:val="lightGray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  <w:highlight w:val="lightGray"/>
              </w:rPr>
              <w:t xml:space="preserve">Realizacja przedsięwzięć zorientowanych na podnoszenie świadomości ekologicznej oraz wiedzy o ochronie środowiska wśród mieszkańców z terenu Dąbrowy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  <w:highlight w:val="lightGray"/>
                <w:lang w:val="pl-PL"/>
              </w:rPr>
              <w:t>Górniczej.</w:t>
            </w:r>
          </w:p>
        </w:tc>
      </w:tr>
      <w:tr>
        <w:trPr>
          <w:trHeight w:val="3405" w:hRule="atLeast"/>
        </w:trPr>
        <w:tc>
          <w:tcPr>
            <w:tcW w:w="489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ListParagraph"/>
              <w:snapToGrid w:val="false"/>
              <w:ind w:left="0" w:hanging="0"/>
              <w:rPr>
                <w:rFonts w:ascii="Arial" w:hAnsi="Arial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Realizacja przedsięwzięć zorientowanych na podnoszenie świadomości ekologicznej oraz wiedzy o ochronie środowiska wśród mieszkańców z terenu Dąbrowy </w:t>
            </w:r>
            <w:r>
              <w:rPr>
                <w:rFonts w:cs="Arial" w:ascii="Arial" w:hAnsi="Arial"/>
                <w:i/>
                <w:iCs/>
                <w:sz w:val="20"/>
                <w:szCs w:val="20"/>
                <w:lang w:val="pl-PL"/>
              </w:rPr>
              <w:t>Górniczej.</w:t>
            </w:r>
            <w:r>
              <w:rPr>
                <w:rFonts w:cs="Arial" w:ascii="Arial" w:hAnsi="Arial"/>
                <w:i/>
                <w:iCs/>
                <w:sz w:val="20"/>
                <w:szCs w:val="20"/>
                <w:lang w:val="pl-PL"/>
              </w:rPr>
              <w:t>P</w:t>
            </w:r>
            <w:r>
              <w:rPr>
                <w:rFonts w:cs="Arial" w:ascii="Arial" w:hAnsi="Arial"/>
                <w:i/>
                <w:iCs/>
                <w:sz w:val="20"/>
                <w:szCs w:val="20"/>
                <w:lang w:val="pl-PL"/>
              </w:rPr>
              <w:t>referowane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 będą projekty o tematyce:</w:t>
            </w:r>
          </w:p>
          <w:p>
            <w:pPr>
              <w:pStyle w:val="Akapitzlist"/>
              <w:numPr>
                <w:ilvl w:val="0"/>
                <w:numId w:val="0"/>
              </w:numPr>
              <w:tabs>
                <w:tab w:val="left" w:pos="178" w:leader="none"/>
                <w:tab w:val="left" w:pos="320" w:leader="none"/>
              </w:tabs>
              <w:ind w:left="2160" w:hanging="0"/>
              <w:rPr>
                <w:rFonts w:ascii="Arial" w:hAnsi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 </w:t>
            </w:r>
            <w:r>
              <w:rPr>
                <w:rFonts w:cs="Arial" w:ascii="Arial" w:hAnsi="Arial"/>
                <w:sz w:val="20"/>
                <w:szCs w:val="20"/>
              </w:rPr>
              <w:t>Zagrożeń dla życia i zdrowia ludzi oraz środowiska, spowodowanych spalaniem odpadów w indywidualnych paleniskach domowych;</w:t>
            </w:r>
          </w:p>
          <w:p>
            <w:pPr>
              <w:pStyle w:val="Akapitzlist"/>
              <w:numPr>
                <w:ilvl w:val="0"/>
                <w:numId w:val="0"/>
              </w:numPr>
              <w:tabs>
                <w:tab w:val="left" w:pos="178" w:leader="none"/>
                <w:tab w:val="left" w:pos="320" w:leader="none"/>
              </w:tabs>
              <w:ind w:left="216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2. </w:t>
            </w:r>
            <w:r>
              <w:rPr>
                <w:rFonts w:cs="Arial" w:ascii="Arial" w:hAnsi="Arial"/>
                <w:sz w:val="20"/>
                <w:szCs w:val="20"/>
              </w:rPr>
              <w:t>Korzyści ekologicznych oraz ekonomicznych z wykorzystania do ogrzewania odnawialnych źródeł energii;</w:t>
            </w:r>
          </w:p>
          <w:p>
            <w:pPr>
              <w:pStyle w:val="Akapitzlist"/>
              <w:numPr>
                <w:ilvl w:val="0"/>
                <w:numId w:val="0"/>
              </w:numPr>
              <w:tabs>
                <w:tab w:val="left" w:pos="79" w:leader="none"/>
                <w:tab w:val="left" w:pos="362" w:leader="none"/>
              </w:tabs>
              <w:ind w:left="216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  <w:r>
              <w:rPr>
                <w:rFonts w:cs="Arial" w:ascii="Arial" w:hAnsi="Arial"/>
                <w:sz w:val="20"/>
                <w:szCs w:val="20"/>
              </w:rPr>
              <w:t>Ochrona naturalnego krajobrazu oraz promocja zrównoważonego rozwoju;</w:t>
            </w:r>
          </w:p>
          <w:p>
            <w:pPr>
              <w:pStyle w:val="Akapitzlist"/>
              <w:numPr>
                <w:ilvl w:val="0"/>
                <w:numId w:val="0"/>
              </w:numPr>
              <w:tabs>
                <w:tab w:val="left" w:pos="79" w:leader="none"/>
                <w:tab w:val="left" w:pos="362" w:leader="none"/>
              </w:tabs>
              <w:spacing w:before="0" w:after="200"/>
              <w:ind w:left="2160" w:hang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4. </w:t>
            </w:r>
            <w:r>
              <w:rPr>
                <w:rFonts w:cs="Arial" w:ascii="Arial" w:hAnsi="Arial"/>
                <w:sz w:val="20"/>
                <w:szCs w:val="20"/>
              </w:rPr>
              <w:t>Znaczenie i rola pszczół w życiu człowieka;</w:t>
            </w:r>
          </w:p>
        </w:tc>
        <w:tc>
          <w:tcPr>
            <w:tcW w:w="198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Arial"/>
                <w:sz w:val="20"/>
                <w:szCs w:val="20"/>
                <w:lang w:eastAsia="hi-IN" w:bidi="hi-IN"/>
              </w:rPr>
            </w:pPr>
            <w:r>
              <w:rPr>
                <w:rFonts w:cs="Arial" w:ascii="Arial" w:hAnsi="Arial"/>
                <w:sz w:val="20"/>
                <w:szCs w:val="20"/>
              </w:rPr>
              <w:t>Kilku oferentów</w:t>
            </w:r>
          </w:p>
        </w:tc>
        <w:tc>
          <w:tcPr>
            <w:tcW w:w="283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Środki do dyspozycji: 50 000zł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eastAsia="Lucida Sans Unicode" w:cs="Arial" w:ascii="Arial" w:hAnsi="Arial"/>
                <w:sz w:val="20"/>
                <w:szCs w:val="20"/>
                <w:lang w:eastAsia="hi-IN" w:bidi="hi-IN"/>
              </w:rPr>
              <w:t>(limit środków: 10 000 zł)</w:t>
            </w:r>
          </w:p>
        </w:tc>
        <w:tc>
          <w:tcPr>
            <w:tcW w:w="44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center"/>
              <w:rPr>
                <w:rFonts w:ascii="Arial" w:hAnsi="Arial" w:eastAsia="Lucida Sans Unicode" w:cs="Arial"/>
                <w:sz w:val="20"/>
                <w:szCs w:val="20"/>
                <w:lang w:val="ru-RU" w:eastAsia="hi-IN" w:bidi="hi-IN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 przypadku, gdy beneficjentami projektu będą uczniowie dąbrowskich szkół preferowane będą projekty, które będą wykraczały swym zakresem poza standardowy program realizowany </w:t>
              <w:br/>
              <w:t>w szkołach. Ponadto będą preferowane projekty, których realizacja będzie się odbywała poza siedzibą szkoły np. w atrakcyjnych przyrodniczo miejscach Dąbrowy Górniczej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Strona pozarządowa nie wniosła żadnych uwag i zastrzeżeń co do zawartości merytorycznej propozycji zadań przygotowanych przez Urząd.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W ramach spotkania branżowego dyskutowano także o możliwości współpracy niefinansowej pomiędzy Wydziałem a podmiotami społecznymi.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Uczestników spotkania poinformowano o spotkaniach branżowych z udziałem przedstawicieli wydziałów merytorycznych Urzędu Miejskiego w Dąbrowie Górniczej w innych obszarach zaplanowanych na wrzesień 201</w:t>
      </w:r>
      <w:r>
        <w:rPr>
          <w:rFonts w:cs="Arial" w:ascii="Arial" w:hAnsi="Arial"/>
          <w:sz w:val="20"/>
          <w:szCs w:val="20"/>
        </w:rPr>
        <w:t>6</w:t>
      </w:r>
      <w:r>
        <w:rPr>
          <w:rFonts w:cs="Arial" w:ascii="Arial" w:hAnsi="Arial"/>
          <w:sz w:val="20"/>
          <w:szCs w:val="20"/>
        </w:rPr>
        <w:t xml:space="preserve"> r.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Notatkę sporządziła:</w:t>
        <w:tab/>
        <w:tab/>
        <w:tab/>
        <w:tab/>
        <w:t>Notatkę zatwierdziła: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Magdalena Mike</w:t>
        <w:tab/>
        <w:tab/>
        <w:tab/>
        <w:tab/>
        <w:t>Barbara Lubasz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Z-ca Naczelnika W</w:t>
      </w:r>
      <w:r>
        <w:rPr>
          <w:rFonts w:cs="Arial" w:ascii="Arial" w:hAnsi="Arial"/>
          <w:sz w:val="20"/>
          <w:szCs w:val="20"/>
        </w:rPr>
        <w:t>OP</w:t>
        <w:tab/>
        <w:tab/>
        <w:tab/>
        <w:tab/>
        <w:t xml:space="preserve">Naczelnik Wydziału Ekologii i Rolnictwa 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39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/>
  </w:style>
  <w:style w:type="character" w:styleId="WW8Num3z2">
    <w:name w:val="WW8Num3z2"/>
    <w:qFormat/>
    <w:rPr>
      <w:rFonts w:cs="Arial"/>
      <w:b w:val="false"/>
      <w:sz w:val="20"/>
      <w:szCs w:val="20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974e10"/>
    <w:pPr>
      <w:widowControl w:val="false"/>
      <w:spacing w:lineRule="auto" w:line="240" w:before="0" w:after="0"/>
      <w:ind w:left="720" w:hanging="0"/>
    </w:pPr>
    <w:rPr>
      <w:rFonts w:ascii="Times New Roman" w:hAnsi="Times New Roman" w:eastAsia="Lucida Sans Unicode" w:cs="Times New Roman"/>
      <w:sz w:val="24"/>
      <w:szCs w:val="24"/>
      <w:lang w:val="ru-RU" w:eastAsia="hi-IN" w:bidi="hi-IN"/>
    </w:rPr>
  </w:style>
  <w:style w:type="paragraph" w:styleId="Default" w:customStyle="1">
    <w:name w:val="Default"/>
    <w:qFormat/>
    <w:rsid w:val="00974e10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eastAsia="ar-SA" w:val="pl-PL" w:bidi="ar-SA"/>
    </w:rPr>
  </w:style>
  <w:style w:type="paragraph" w:styleId="Akapitzlist">
    <w:name w:val="Akapit z listą"/>
    <w:basedOn w:val="Normal"/>
    <w:qFormat/>
    <w:pPr>
      <w:widowControl/>
      <w:suppressAutoHyphens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LibreOffice/5.2.0.4$Windows_x86 LibreOffice_project/066b007f5ebcc236395c7d282ba488bca6720265</Application>
  <Pages>3</Pages>
  <Words>538</Words>
  <Characters>3882</Characters>
  <CharactersWithSpaces>4425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2015-09-18T09:54:00Z</dcterms:created>
  <dc:creator>Magda</dc:creator>
  <dc:description/>
  <dc:language>pl-PL</dc:language>
  <cp:lastModifiedBy/>
  <cp:lastPrinted>2015-09-18T09:49:00Z</cp:lastPrinted>
  <dcterms:modified xsi:type="dcterms:W3CDTF">2016-10-03T15:30:57Z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