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" w:ascii="Calibri" w:hAnsi="Calibri" w:cstheme="minorHAnsi"/>
          <w:b/>
          <w:sz w:val="22"/>
          <w:szCs w:val="22"/>
        </w:rPr>
        <w:t xml:space="preserve">Uchwała nr </w:t>
      </w:r>
      <w:r>
        <w:rPr>
          <w:rFonts w:cs="" w:ascii="Calibri" w:hAnsi="Calibri" w:cstheme="minorHAnsi"/>
          <w:b/>
          <w:sz w:val="22"/>
          <w:szCs w:val="22"/>
        </w:rPr>
        <w:t>2</w:t>
      </w:r>
      <w:r>
        <w:rPr>
          <w:rFonts w:cs="" w:ascii="Calibri" w:hAnsi="Calibri" w:cstheme="minorHAnsi"/>
          <w:b/>
          <w:sz w:val="22"/>
          <w:szCs w:val="22"/>
        </w:rPr>
        <w:t xml:space="preserve">/RDPPMDG/2021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" w:asciiTheme="minorHAnsi" w:cstheme="minorHAnsi" w:hAnsiTheme="minorHAnsi"/>
          <w:b/>
          <w:sz w:val="22"/>
          <w:szCs w:val="22"/>
        </w:rPr>
        <w:t>z dniu 19 stycznia 2021</w:t>
      </w:r>
      <w:r>
        <w:rPr>
          <w:rFonts w:cs="" w:asciiTheme="minorHAnsi" w:cstheme="minorHAnsi" w:hAnsiTheme="minorHAnsi"/>
          <w:sz w:val="22"/>
          <w:szCs w:val="22"/>
        </w:rPr>
        <w:t xml:space="preserve"> </w:t>
      </w:r>
      <w:r>
        <w:rPr>
          <w:rFonts w:cs="" w:asciiTheme="minorHAnsi" w:cstheme="minorHAnsi" w:hAnsiTheme="minorHAnsi"/>
          <w:b/>
          <w:sz w:val="22"/>
          <w:szCs w:val="22"/>
        </w:rPr>
        <w:t>roku</w:t>
      </w:r>
    </w:p>
    <w:p>
      <w:pPr>
        <w:pStyle w:val="Normal"/>
        <w:spacing w:lineRule="auto" w:line="360"/>
        <w:rPr>
          <w:rFonts w:cs="" w:cstheme="minorHAnsi"/>
        </w:rPr>
      </w:pPr>
      <w:r>
        <w:rPr>
          <w:rFonts w:cs="" w:cstheme="minorHAnsi"/>
        </w:rPr>
      </w:r>
    </w:p>
    <w:p>
      <w:pPr>
        <w:pStyle w:val="Default"/>
        <w:spacing w:lineRule="auto" w:line="360"/>
        <w:jc w:val="center"/>
        <w:rPr>
          <w:rFonts w:cs="" w:asciiTheme="minorHAnsi" w:cstheme="minorHAnsi" w:hAnsiTheme="minorHAnsi"/>
          <w:b/>
          <w:b/>
          <w:sz w:val="22"/>
          <w:szCs w:val="22"/>
        </w:rPr>
      </w:pPr>
      <w:r>
        <w:rPr>
          <w:rFonts w:cs="" w:asciiTheme="minorHAnsi" w:cstheme="minorHAnsi" w:hAnsiTheme="minorHAnsi"/>
          <w:b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" w:asciiTheme="minorHAnsi" w:cstheme="minorHAnsi" w:hAnsiTheme="minorHAnsi"/>
          <w:b/>
          <w:sz w:val="22"/>
          <w:szCs w:val="22"/>
        </w:rPr>
        <w:t xml:space="preserve">w sprawie: </w:t>
      </w:r>
      <w:r>
        <w:rPr>
          <w:rFonts w:cs="" w:asciiTheme="minorHAnsi" w:cstheme="minorHAnsi" w:hAnsiTheme="minorHAnsi"/>
          <w:sz w:val="22"/>
          <w:szCs w:val="22"/>
        </w:rPr>
        <w:t>zaopiniowania projektu uchwały w sprawie określenia sposobu konsultowania z organizacjami pozarządowymi i podmiotami, o których mowa w art. 3 ust.3 ustawy z dnia 24 kwietnia 2003 r. o działalności pożytku publicznego i o wolontariacie, projektów aktów prawa miejscowego w dziedzinach dotyczących działalności statutowej tych organizacji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19 stycznia 2021 r. Rada postanawia: </w:t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§1 </w:t>
      </w:r>
    </w:p>
    <w:p>
      <w:pPr>
        <w:pStyle w:val="Default"/>
        <w:spacing w:lineRule="auto" w:line="360"/>
        <w:jc w:val="both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Pozytywnie zaopiniować pozytywnie projekt uchwały w sprawie: określenia sposobu konsultowania z organizacjami pozarządowymi i podmiotami, o których mowa w art. 3 ust.3 ustawy z dnia 24 kwietnia 2003 r. o działalności pożytku publicznego i o wolontariacie, projektów aktów prawa miejscowego w dziedzinach dotyczących działalności statutowej tych organizacji, stanowiący załącznik do niniejszej uchwały.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Niniejszą uchwałę przedstawić Prezydentowi Miasta Dąbrowa Górnicza.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rFonts w:cs="" w:asciiTheme="minorHAnsi" w:cstheme="minorHAnsi" w:hAnsiTheme="minorHAns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Default"/>
        <w:spacing w:lineRule="auto" w:line="360"/>
        <w:jc w:val="right"/>
        <w:rPr/>
      </w:pPr>
      <w:r>
        <w:rPr>
          <w:rFonts w:cs="" w:asciiTheme="minorHAnsi" w:cstheme="minorHAnsi" w:hAnsiTheme="minorHAns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rFonts w:cs="" w:asciiTheme="minorHAnsi" w:cstheme="minorHAnsi" w:hAnsiTheme="minorHAnsi"/>
          <w:sz w:val="22"/>
          <w:szCs w:val="22"/>
        </w:rPr>
        <w:t>Przewodniczący</w:t>
      </w:r>
    </w:p>
    <w:p>
      <w:pPr>
        <w:pStyle w:val="Default"/>
        <w:spacing w:lineRule="auto" w:line="360"/>
        <w:jc w:val="right"/>
        <w:rPr>
          <w:b w:val="false"/>
          <w:b w:val="false"/>
          <w:bCs w:val="false"/>
        </w:rPr>
      </w:pP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>Rady Działalności Pożytku Publicznego Miasta Dąbrowa Górnicza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195</Words>
  <Characters>1233</Characters>
  <CharactersWithSpaces>1423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2021-01-21T12:39:16Z</dcterms:created>
  <dc:creator/>
  <dc:description/>
  <dc:language>pl-PL</dc:language>
  <cp:lastModifiedBy/>
  <dcterms:modified xsi:type="dcterms:W3CDTF">2021-02-10T12:40:03Z</dcterms:modified>
  <cp:revision>3</cp:revision>
  <dc:subject/>
  <dc:title/>
</cp:coreProperties>
</file>