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Uchwała nr 4/RDPPMDG/2021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z dnia 2 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bookmarkStart w:id="0" w:name="__DdeLink__4027_129290776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zaopiniowania </w:t>
      </w:r>
      <w:bookmarkStart w:id="1" w:name="__DdeLink__3849_129290776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s</w:t>
      </w:r>
      <w:bookmarkEnd w:id="0"/>
      <w:bookmarkEnd w:id="1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prawozdania z realizacji Rocznego Programu Współpracy Gminy Dąbrowa</w:t>
        <w:br/>
        <w:t>Górnicza z organizacjami pozarządowymi za rok 2020.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dniu 2 marca 2021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Pozytywnie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zaopiniować </w:t>
      </w:r>
      <w:bookmarkStart w:id="2" w:name="__DdeLink__3849_12929077601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s</w:t>
      </w:r>
      <w:bookmarkEnd w:id="2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prawozdanie z realizacji Rocznego Programu Współpracy Gminy Dąbrowa Górnicza z organizacjami pozarządowymi za rok 2020.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LibreOffice/5.2.4.2$Windows_x86 LibreOffice_project/3d5603e1122f0f102b62521720ab13a38a4e0eb0</Application>
  <Pages>1</Pages>
  <Words>130</Words>
  <Characters>829</Characters>
  <CharactersWithSpaces>951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2021-03-05T15:15:00Z</cp:lastPrinted>
  <dcterms:modified xsi:type="dcterms:W3CDTF">2021-03-05T15:15:09Z</dcterms:modified>
  <cp:revision>5</cp:revision>
  <dc:subject/>
  <dc:title/>
</cp:coreProperties>
</file>