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047F" w14:textId="77777777" w:rsidR="00E828A5" w:rsidRPr="00194886" w:rsidRDefault="00194886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_DdeLink__3796_476093331"/>
      <w:bookmarkEnd w:id="0"/>
      <w:r w:rsidRPr="00194886">
        <w:rPr>
          <w:rFonts w:asciiTheme="minorHAnsi" w:hAnsiTheme="minorHAnsi" w:cstheme="minorHAnsi"/>
          <w:b/>
          <w:bCs/>
          <w:sz w:val="20"/>
          <w:szCs w:val="20"/>
        </w:rPr>
        <w:t xml:space="preserve">Notatka ze spotkania 2 września 2021 r. </w:t>
      </w:r>
    </w:p>
    <w:p w14:paraId="24D87599" w14:textId="77777777" w:rsidR="00E828A5" w:rsidRPr="00194886" w:rsidRDefault="00194886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4886">
        <w:rPr>
          <w:rFonts w:asciiTheme="minorHAnsi" w:hAnsiTheme="minorHAnsi" w:cstheme="minorHAnsi"/>
          <w:b/>
          <w:bCs/>
          <w:sz w:val="20"/>
          <w:szCs w:val="20"/>
        </w:rPr>
        <w:t xml:space="preserve">Konsultacje branżowe w obszarze: Upowszechniane i rozwój sportu, turystyki i rekreacji. </w:t>
      </w:r>
    </w:p>
    <w:p w14:paraId="1F2432FE" w14:textId="77777777" w:rsidR="00E828A5" w:rsidRPr="00194886" w:rsidRDefault="001948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4886">
        <w:rPr>
          <w:rFonts w:asciiTheme="minorHAnsi" w:hAnsiTheme="minorHAnsi" w:cstheme="minorHAnsi"/>
          <w:sz w:val="20"/>
          <w:szCs w:val="20"/>
        </w:rPr>
        <w:t xml:space="preserve">W dniu 2 września 2021 r. w Centrum  Aktywności Obywatelskiej w Dąbrowie Górniczej odbyło się spotkanie branżowe </w:t>
      </w:r>
      <w:r w:rsidRPr="00194886">
        <w:rPr>
          <w:rFonts w:asciiTheme="minorHAnsi" w:hAnsiTheme="minorHAnsi" w:cstheme="minorHAnsi"/>
          <w:sz w:val="20"/>
          <w:szCs w:val="20"/>
        </w:rPr>
        <w:t>organizacji pozarządowych w sprawie konsultacji założeń do rocznego programu współpracy Gminy Dąbrowa Górnicza z organizacjami pozarządowymi oraz innymi podmiotami prowadzącymi działalność pożytku publicznego na rok 2022 oraz Programu wieloletniego. Przedm</w:t>
      </w:r>
      <w:r w:rsidRPr="00194886">
        <w:rPr>
          <w:rFonts w:asciiTheme="minorHAnsi" w:hAnsiTheme="minorHAnsi" w:cstheme="minorHAnsi"/>
          <w:sz w:val="20"/>
          <w:szCs w:val="20"/>
        </w:rPr>
        <w:t>iotem spotkania były konsultacje upublicznionych za pomocą strony ngo.dabrowa-gornicza.pl proponowanych form współpracy oraz zadań zaproponowanych do zlecenia przez Wydziały/Biura Urzędu Miejskiego w Dąbrowie Górniczej.</w:t>
      </w:r>
    </w:p>
    <w:p w14:paraId="4AC50DE5" w14:textId="77777777" w:rsidR="00E828A5" w:rsidRPr="00194886" w:rsidRDefault="00E828A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B2D8F2" w14:textId="77777777" w:rsidR="00E828A5" w:rsidRPr="00194886" w:rsidRDefault="001948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4886">
        <w:rPr>
          <w:rFonts w:asciiTheme="minorHAnsi" w:hAnsiTheme="minorHAnsi" w:cstheme="minorHAnsi"/>
          <w:sz w:val="20"/>
          <w:szCs w:val="20"/>
        </w:rPr>
        <w:t xml:space="preserve">W spotkaniu z ramienia organizacji </w:t>
      </w:r>
      <w:r w:rsidRPr="00194886">
        <w:rPr>
          <w:rFonts w:asciiTheme="minorHAnsi" w:hAnsiTheme="minorHAnsi" w:cstheme="minorHAnsi"/>
          <w:sz w:val="20"/>
          <w:szCs w:val="20"/>
        </w:rPr>
        <w:t xml:space="preserve">pozarządowych udział wzięli przedstawiciele następujących organizacji pozarządowych: Stowarzyszenie Zielony </w:t>
      </w:r>
      <w:proofErr w:type="spellStart"/>
      <w:r w:rsidRPr="00194886">
        <w:rPr>
          <w:rFonts w:asciiTheme="minorHAnsi" w:hAnsiTheme="minorHAnsi" w:cstheme="minorHAnsi"/>
          <w:sz w:val="20"/>
          <w:szCs w:val="20"/>
        </w:rPr>
        <w:t>Gołonóg</w:t>
      </w:r>
      <w:proofErr w:type="spellEnd"/>
      <w:r w:rsidRPr="00194886">
        <w:rPr>
          <w:rFonts w:asciiTheme="minorHAnsi" w:hAnsiTheme="minorHAnsi" w:cstheme="minorHAnsi"/>
          <w:sz w:val="20"/>
          <w:szCs w:val="20"/>
        </w:rPr>
        <w:t xml:space="preserve">, MKS Dąbrowa Górnicza, Extreme Live For </w:t>
      </w:r>
      <w:proofErr w:type="spellStart"/>
      <w:r w:rsidRPr="00194886">
        <w:rPr>
          <w:rFonts w:asciiTheme="minorHAnsi" w:hAnsiTheme="minorHAnsi" w:cstheme="minorHAnsi"/>
          <w:sz w:val="20"/>
          <w:szCs w:val="20"/>
        </w:rPr>
        <w:t>Ride</w:t>
      </w:r>
      <w:proofErr w:type="spellEnd"/>
      <w:r w:rsidRPr="00194886">
        <w:rPr>
          <w:rFonts w:asciiTheme="minorHAnsi" w:hAnsiTheme="minorHAnsi" w:cstheme="minorHAnsi"/>
          <w:sz w:val="20"/>
          <w:szCs w:val="20"/>
        </w:rPr>
        <w:t xml:space="preserve">, Rio </w:t>
      </w:r>
      <w:proofErr w:type="spellStart"/>
      <w:r w:rsidRPr="00194886">
        <w:rPr>
          <w:rFonts w:asciiTheme="minorHAnsi" w:hAnsiTheme="minorHAnsi" w:cstheme="minorHAnsi"/>
          <w:sz w:val="20"/>
          <w:szCs w:val="20"/>
        </w:rPr>
        <w:t>Grappling</w:t>
      </w:r>
      <w:proofErr w:type="spellEnd"/>
      <w:r w:rsidRPr="00194886">
        <w:rPr>
          <w:rFonts w:asciiTheme="minorHAnsi" w:hAnsiTheme="minorHAnsi" w:cstheme="minorHAnsi"/>
          <w:sz w:val="20"/>
          <w:szCs w:val="20"/>
        </w:rPr>
        <w:t xml:space="preserve"> Club, Stowarzyszenie Pogoria Biega, KS Mydlice Dąbrowa Górnicza, Stowarzyszenie </w:t>
      </w:r>
      <w:r w:rsidRPr="00194886">
        <w:rPr>
          <w:rFonts w:asciiTheme="minorHAnsi" w:hAnsiTheme="minorHAnsi" w:cstheme="minorHAnsi"/>
          <w:sz w:val="20"/>
          <w:szCs w:val="20"/>
        </w:rPr>
        <w:t xml:space="preserve">Centrum Formy, TSO Muszkiet, Stowarzyszenie Aktywna Dąbrowa, Viking </w:t>
      </w:r>
      <w:proofErr w:type="spellStart"/>
      <w:r w:rsidRPr="00194886">
        <w:rPr>
          <w:rFonts w:asciiTheme="minorHAnsi" w:hAnsiTheme="minorHAnsi" w:cstheme="minorHAnsi"/>
          <w:sz w:val="20"/>
          <w:szCs w:val="20"/>
        </w:rPr>
        <w:t>Academy</w:t>
      </w:r>
      <w:proofErr w:type="spellEnd"/>
      <w:r w:rsidRPr="00194886">
        <w:rPr>
          <w:rFonts w:asciiTheme="minorHAnsi" w:hAnsiTheme="minorHAnsi" w:cstheme="minorHAnsi"/>
          <w:sz w:val="20"/>
          <w:szCs w:val="20"/>
        </w:rPr>
        <w:t xml:space="preserve">, Stowarzyszenie Sztuk Walki, Taktyki i Techniki Interwencji, Speleoklub Dąbrowa Górnicza. </w:t>
      </w:r>
    </w:p>
    <w:p w14:paraId="5C396BB8" w14:textId="77777777" w:rsidR="00E828A5" w:rsidRPr="00194886" w:rsidRDefault="00E828A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1E64757" w14:textId="77777777" w:rsidR="00E828A5" w:rsidRPr="00194886" w:rsidRDefault="001948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4886">
        <w:rPr>
          <w:rFonts w:asciiTheme="minorHAnsi" w:hAnsiTheme="minorHAnsi" w:cstheme="minorHAnsi"/>
          <w:sz w:val="20"/>
          <w:szCs w:val="20"/>
        </w:rPr>
        <w:t>Urząd Miejski w Dąbrowie Górniczej reprezentowali: Wojciech Juroff – Wydział Marki Miast</w:t>
      </w:r>
      <w:r w:rsidRPr="00194886">
        <w:rPr>
          <w:rFonts w:asciiTheme="minorHAnsi" w:hAnsiTheme="minorHAnsi" w:cstheme="minorHAnsi"/>
          <w:sz w:val="20"/>
          <w:szCs w:val="20"/>
        </w:rPr>
        <w:t>a, Kultury i Sportu oraz Magdalena Mike i Paweł Różycki – Wydział Organizacji Pozarządowych i Aktywności Obywatelskiej.</w:t>
      </w:r>
    </w:p>
    <w:p w14:paraId="1A4B91C0" w14:textId="77777777" w:rsidR="00E828A5" w:rsidRPr="00194886" w:rsidRDefault="00E828A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232E9E" w14:textId="77777777" w:rsidR="00E828A5" w:rsidRPr="00194886" w:rsidRDefault="001948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4886">
        <w:rPr>
          <w:rFonts w:asciiTheme="minorHAnsi" w:hAnsiTheme="minorHAnsi" w:cstheme="minorHAnsi"/>
          <w:sz w:val="20"/>
          <w:szCs w:val="20"/>
        </w:rPr>
        <w:t>Spotkanie branżowe otwarła Magdalena Mike, WOP, przedstawiła zebranym informację dotyczącą proponowanego przebiegu spotkania oraz efekt</w:t>
      </w:r>
      <w:r w:rsidRPr="00194886">
        <w:rPr>
          <w:rFonts w:asciiTheme="minorHAnsi" w:hAnsiTheme="minorHAnsi" w:cstheme="minorHAnsi"/>
          <w:sz w:val="20"/>
          <w:szCs w:val="20"/>
        </w:rPr>
        <w:t>ami prac I etapu tworzenia i konsultowania RPW – zaplanowanymi na rok 2022 formami współpracy Gminy Dąbrowa Górnicza z organizacjami pozarządowymi. Dodatkowo przypomniała o sposobie aplikowana o środki z Urzędu Miejskiego za pomocą platformy Witkac.pl</w:t>
      </w:r>
    </w:p>
    <w:p w14:paraId="40C04242" w14:textId="77777777" w:rsidR="00E828A5" w:rsidRPr="00194886" w:rsidRDefault="00E828A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BAB62B" w14:textId="77777777" w:rsidR="00E828A5" w:rsidRPr="00194886" w:rsidRDefault="001948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4886">
        <w:rPr>
          <w:rFonts w:asciiTheme="minorHAnsi" w:hAnsiTheme="minorHAnsi" w:cstheme="minorHAnsi"/>
          <w:sz w:val="20"/>
          <w:szCs w:val="20"/>
        </w:rPr>
        <w:t>Nas</w:t>
      </w:r>
      <w:r w:rsidRPr="00194886">
        <w:rPr>
          <w:rFonts w:asciiTheme="minorHAnsi" w:hAnsiTheme="minorHAnsi" w:cstheme="minorHAnsi"/>
          <w:sz w:val="20"/>
          <w:szCs w:val="20"/>
        </w:rPr>
        <w:t>tępnie Wojciech Juroff, WKS, zaprezentował zebranym zadania przewidziane do zlecenia organizacjom pozarządowym w 2022 roku.</w:t>
      </w:r>
    </w:p>
    <w:p w14:paraId="57EB6171" w14:textId="77777777" w:rsidR="00E828A5" w:rsidRPr="00194886" w:rsidRDefault="00E828A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061360" w14:textId="77777777" w:rsidR="00E828A5" w:rsidRPr="00194886" w:rsidRDefault="00E828A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223639" w14:textId="77777777" w:rsidR="00E828A5" w:rsidRPr="00194886" w:rsidRDefault="00E828A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B86F55D" w14:textId="77777777" w:rsidR="00E828A5" w:rsidRPr="00194886" w:rsidRDefault="00E828A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7F9D4B" w14:textId="77777777" w:rsidR="00E828A5" w:rsidRPr="00194886" w:rsidRDefault="00E828A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428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2"/>
        <w:gridCol w:w="2269"/>
        <w:gridCol w:w="1813"/>
        <w:gridCol w:w="2364"/>
        <w:gridCol w:w="1790"/>
        <w:gridCol w:w="3785"/>
      </w:tblGrid>
      <w:tr w:rsidR="00E828A5" w:rsidRPr="00194886" w14:paraId="0915F6BC" w14:textId="77777777">
        <w:trPr>
          <w:trHeight w:val="3255"/>
        </w:trPr>
        <w:tc>
          <w:tcPr>
            <w:tcW w:w="2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C21C0A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Upowszechnianie i rozwój sportu, turystyki i rekreacji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BA84A5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Upowszechnianie wśród dzieci i młodzieży piłki nożnej poprzez organizacj</w:t>
            </w: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ę na terenie Gminy Dąbrowa Górnicza szkółek piłkarskich, bez możliwości udziału w rozgrywkach prowadzonych przez Polski Związek Piłki Nożnej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7FA60E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Wnioskowane kwoty nie mogą przekroczyć 10 000,00 zł. Środki do dyspozycji 60 000,00 zł</w:t>
            </w:r>
          </w:p>
          <w:p w14:paraId="30122128" w14:textId="77777777" w:rsidR="00E828A5" w:rsidRPr="00194886" w:rsidRDefault="00E828A5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8ECC9B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wspieranie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4C1E50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roczne</w:t>
            </w: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33D242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Termin og</w:t>
            </w: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łoszenia konkursu: listopad/grudzień 2021</w:t>
            </w:r>
          </w:p>
        </w:tc>
      </w:tr>
      <w:tr w:rsidR="00E828A5" w:rsidRPr="00194886" w14:paraId="6BF730E4" w14:textId="77777777">
        <w:trPr>
          <w:trHeight w:val="221"/>
        </w:trPr>
        <w:tc>
          <w:tcPr>
            <w:tcW w:w="2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A74C16" w14:textId="77777777" w:rsidR="00E828A5" w:rsidRPr="00194886" w:rsidRDefault="00E828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1EADE6" w14:textId="77777777" w:rsidR="00E828A5" w:rsidRPr="00194886" w:rsidRDefault="00194886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94886">
              <w:rPr>
                <w:rStyle w:val="Pogrubienie"/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 xml:space="preserve">Upowszechnianie wśród dzieci i młodzieży siatkówki i koszykówki poprzez organizację na terenie Gminy  Dąbrowa Górnicza przedsięwzięć oraz programów szkoleniowych promujących rozwój w/w dyscypliny (w tym </w:t>
            </w:r>
            <w:r w:rsidRPr="00194886">
              <w:rPr>
                <w:rStyle w:val="Pogrubienie"/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 xml:space="preserve">siatkówki plażowej i </w:t>
            </w:r>
            <w:proofErr w:type="spellStart"/>
            <w:r w:rsidRPr="00194886">
              <w:rPr>
                <w:rStyle w:val="Pogrubienie"/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>streetballa</w:t>
            </w:r>
            <w:proofErr w:type="spellEnd"/>
            <w:r w:rsidRPr="00194886">
              <w:rPr>
                <w:rStyle w:val="Pogrubienie"/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>) bez możliwości udziału</w:t>
            </w:r>
            <w:r w:rsidRPr="0019488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194886">
              <w:rPr>
                <w:rStyle w:val="Pogrubienie"/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>w rozgrywkach prowadzonych przez Polskie Związki Piłki Siatkowej oraz Koszykówki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023C75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Wnioskowane kwoty nie mogą przekroczyć 10 000,00 zł. Środki do dyspozycji 30 000,00 zł</w:t>
            </w:r>
          </w:p>
          <w:p w14:paraId="7BD5F731" w14:textId="77777777" w:rsidR="00E828A5" w:rsidRPr="00194886" w:rsidRDefault="00E828A5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7916D3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wspieranie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6D7896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roczne</w:t>
            </w: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B80DD2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Termin ogłos</w:t>
            </w: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zenia konkursu: listopad/grudzień 2021</w:t>
            </w:r>
          </w:p>
        </w:tc>
      </w:tr>
      <w:tr w:rsidR="00E828A5" w:rsidRPr="00194886" w14:paraId="604E735C" w14:textId="77777777">
        <w:trPr>
          <w:trHeight w:val="205"/>
        </w:trPr>
        <w:tc>
          <w:tcPr>
            <w:tcW w:w="2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1B818F" w14:textId="77777777" w:rsidR="00E828A5" w:rsidRPr="00194886" w:rsidRDefault="00E828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45FFA1" w14:textId="77777777" w:rsidR="00E828A5" w:rsidRPr="00194886" w:rsidRDefault="00194886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94886">
              <w:rPr>
                <w:rStyle w:val="Pogrubienie"/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 xml:space="preserve">Organizacja na terenie Gminy Dąbrowa Górnicza imprez  i zawodów sportowych o zasięgu lokalnym, regionalnym, ogólnopolskim i </w:t>
            </w:r>
            <w:r w:rsidRPr="00194886">
              <w:rPr>
                <w:rStyle w:val="Pogrubienie"/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lastRenderedPageBreak/>
              <w:t xml:space="preserve">międzynarodowym w zakresie dyscyplin: biegi, kolarstwo, </w:t>
            </w:r>
            <w:proofErr w:type="spellStart"/>
            <w:r w:rsidRPr="00194886">
              <w:rPr>
                <w:rStyle w:val="Pogrubienie"/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>nordic</w:t>
            </w:r>
            <w:proofErr w:type="spellEnd"/>
            <w:r w:rsidRPr="00194886">
              <w:rPr>
                <w:rStyle w:val="Pogrubienie"/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4886">
              <w:rPr>
                <w:rStyle w:val="Pogrubienie"/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>walking</w:t>
            </w:r>
            <w:proofErr w:type="spellEnd"/>
            <w:r w:rsidRPr="00194886">
              <w:rPr>
                <w:rStyle w:val="Pogrubienie"/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94886">
              <w:rPr>
                <w:rStyle w:val="Pogrubienie"/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>rolkarstwo</w:t>
            </w:r>
            <w:proofErr w:type="spellEnd"/>
            <w:r w:rsidRPr="00194886">
              <w:rPr>
                <w:rStyle w:val="Pogrubienie"/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>, triathlon, deskorolka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6C6B34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Wnioskowane kwoty nie mogą przekroczyć 12 000,00 zł. Środki do dyspozycji 50 000,00 zł</w:t>
            </w:r>
          </w:p>
          <w:p w14:paraId="355967B5" w14:textId="77777777" w:rsidR="00E828A5" w:rsidRPr="00194886" w:rsidRDefault="00E828A5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EC5EF9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wspieranie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045698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roczne</w:t>
            </w: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7ABA6B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Termin ogłoszenia konkursu: listopad/grudzień 2021</w:t>
            </w:r>
          </w:p>
        </w:tc>
      </w:tr>
      <w:tr w:rsidR="00E828A5" w:rsidRPr="00194886" w14:paraId="4F32F002" w14:textId="77777777">
        <w:trPr>
          <w:trHeight w:val="3300"/>
        </w:trPr>
        <w:tc>
          <w:tcPr>
            <w:tcW w:w="2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AC7E1E" w14:textId="77777777" w:rsidR="00E828A5" w:rsidRPr="00194886" w:rsidRDefault="00E828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F1BBE" w14:textId="77777777" w:rsidR="00E828A5" w:rsidRPr="00194886" w:rsidRDefault="00194886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94886">
              <w:rPr>
                <w:rStyle w:val="Pogrubienie"/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 xml:space="preserve">Organizacja na terenie Gminy Dąbrowa Górnicza imprez i </w:t>
            </w:r>
            <w:r w:rsidRPr="00194886">
              <w:rPr>
                <w:rStyle w:val="Pogrubienie"/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>zawodów sportowych o zasięgu lokalnym, regionalnym, ogólnopolskim i międzynarodowym w zakresie: żeglarstwa, windsurfingu, wędkarstwa sportowego</w:t>
            </w:r>
          </w:p>
          <w:p w14:paraId="01880F82" w14:textId="77777777" w:rsidR="00E828A5" w:rsidRPr="00194886" w:rsidRDefault="00E828A5">
            <w:pPr>
              <w:widowControl w:val="0"/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C7ACA4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Wnioskowane kwoty nie mogą przekroczyć 10 000,00 zł. Środki do dyspozycji 30 000,00 zł</w:t>
            </w:r>
          </w:p>
          <w:p w14:paraId="1636F52F" w14:textId="77777777" w:rsidR="00E828A5" w:rsidRPr="00194886" w:rsidRDefault="00E828A5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68D6B4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wspieranie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018DEF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roczne</w:t>
            </w: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AEDBCD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</w:t>
            </w: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 ogłoszenia konkursu: luty/marzec 2022</w:t>
            </w:r>
          </w:p>
        </w:tc>
      </w:tr>
      <w:tr w:rsidR="00E828A5" w:rsidRPr="00194886" w14:paraId="6F3D1E40" w14:textId="77777777">
        <w:trPr>
          <w:trHeight w:val="1590"/>
        </w:trPr>
        <w:tc>
          <w:tcPr>
            <w:tcW w:w="2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2E60D4" w14:textId="77777777" w:rsidR="00E828A5" w:rsidRPr="00194886" w:rsidRDefault="00E828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45A418" w14:textId="77777777" w:rsidR="00E828A5" w:rsidRPr="00194886" w:rsidRDefault="00194886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94886">
              <w:rPr>
                <w:rStyle w:val="Pogrubienie"/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>Organizacja na terenie Gminy w ramach Dębowego Maj Festiwalu 2022 imprez, zawodów i pokazów sportowo-rekreacyjnych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B508F5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Wnioskowane kwoty nie mogą przekroczyć 10 000,00 zł. Środki do dyspozycji 50 000,00 zł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25697C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wspieranie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4C82A8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roczne</w:t>
            </w: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3D1AE2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Termin ogłoszenia konkursu: luty/marzec 2022</w:t>
            </w:r>
          </w:p>
        </w:tc>
      </w:tr>
      <w:tr w:rsidR="00E828A5" w:rsidRPr="00194886" w14:paraId="772CA708" w14:textId="77777777">
        <w:trPr>
          <w:trHeight w:val="315"/>
        </w:trPr>
        <w:tc>
          <w:tcPr>
            <w:tcW w:w="2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BE6866" w14:textId="77777777" w:rsidR="00E828A5" w:rsidRPr="00194886" w:rsidRDefault="00E828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B7E14E" w14:textId="77777777" w:rsidR="00E828A5" w:rsidRPr="00194886" w:rsidRDefault="00194886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94886">
              <w:rPr>
                <w:rStyle w:val="Pogrubienie"/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>Organizacja na terenie Gminy Dąbrowa Górnicza imprez i zawodów sportowych o zasięgu lokalnym, regionalnym, ogólnopolskim i międzynarodowym w zakresie boksu oraz sztuk walki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4B356B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Wnioskowane kwoty nie mogą przekroczyć 10.000,00 zł. </w:t>
            </w:r>
          </w:p>
          <w:p w14:paraId="2E4D19AC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Środki do dyspozycji</w:t>
            </w:r>
          </w:p>
          <w:p w14:paraId="5EDEA01E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30.000,00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B1876D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wspieranie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A522FC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roczne</w:t>
            </w: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3BF4D6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Planowany termin ogłoszenia konkursu: listopad/grudzień 2021</w:t>
            </w:r>
          </w:p>
        </w:tc>
      </w:tr>
      <w:tr w:rsidR="00E828A5" w:rsidRPr="00194886" w14:paraId="53D156AB" w14:textId="77777777">
        <w:trPr>
          <w:trHeight w:val="1940"/>
        </w:trPr>
        <w:tc>
          <w:tcPr>
            <w:tcW w:w="2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10D053" w14:textId="77777777" w:rsidR="00E828A5" w:rsidRPr="00194886" w:rsidRDefault="00E828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14C1B7" w14:textId="77777777" w:rsidR="00E828A5" w:rsidRPr="00194886" w:rsidRDefault="00194886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94886">
              <w:rPr>
                <w:rStyle w:val="Pogrubienie"/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 xml:space="preserve">Organizacja dla dzieci i młodzieży imprez sportowo-rekreacyjnych i </w:t>
            </w:r>
            <w:r w:rsidRPr="00194886">
              <w:rPr>
                <w:rStyle w:val="Pogrubienie"/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>turystycznych w ramach  dąbrowskiej akcji  „Lato” i „Zima” w mieście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5860D9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Wnioskowane kwoty nie mogą przekroczyć 10 000,00 zł. Środki do dyspozycji 60 000,00 zł</w:t>
            </w:r>
          </w:p>
          <w:p w14:paraId="178836BB" w14:textId="77777777" w:rsidR="00E828A5" w:rsidRPr="00194886" w:rsidRDefault="00E828A5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A86BDD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wspieranie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3EE582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roczne</w:t>
            </w: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F79F78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Termin ogłoszenia konkursu:</w:t>
            </w:r>
          </w:p>
          <w:p w14:paraId="34AD8002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Akcja „Zima w mieście” - listopad/ grudzień 2021</w:t>
            </w:r>
          </w:p>
          <w:p w14:paraId="7F149627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Akcja  „Lato w mieście”-  luty/marzec 2022</w:t>
            </w:r>
          </w:p>
        </w:tc>
      </w:tr>
      <w:tr w:rsidR="00E828A5" w:rsidRPr="00194886" w14:paraId="648D1560" w14:textId="77777777">
        <w:trPr>
          <w:trHeight w:val="255"/>
        </w:trPr>
        <w:tc>
          <w:tcPr>
            <w:tcW w:w="2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F6CBBE" w14:textId="77777777" w:rsidR="00E828A5" w:rsidRPr="00194886" w:rsidRDefault="00E828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F307E6" w14:textId="77777777" w:rsidR="00E828A5" w:rsidRPr="00194886" w:rsidRDefault="00194886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94886">
              <w:rPr>
                <w:rStyle w:val="Pogrubienie"/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>Organizacja dla mieszkańców miasta, na terenie Gminy Dąbrowa Górnicza, jak również poza jej granicami imprez sportowych, rekreacyjnych i turystycznych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82CE29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Wnioskowane kwoty nie mogą przekroczyć 10 000,00 zł. Środki </w:t>
            </w: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 dyspozycji 60 000,00 zł</w:t>
            </w:r>
          </w:p>
          <w:p w14:paraId="492BB8EF" w14:textId="77777777" w:rsidR="00E828A5" w:rsidRPr="00194886" w:rsidRDefault="00E828A5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6291F3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wspieranie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85EB0C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roczne</w:t>
            </w: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97080B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Termin ogłoszenia konkursu:</w:t>
            </w:r>
          </w:p>
          <w:p w14:paraId="7A1C8248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listopad/grudzień 2021</w:t>
            </w:r>
          </w:p>
          <w:p w14:paraId="32BF00C3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kwiecień/maj 2022</w:t>
            </w:r>
          </w:p>
        </w:tc>
      </w:tr>
      <w:tr w:rsidR="00E828A5" w:rsidRPr="00194886" w14:paraId="3014A494" w14:textId="77777777">
        <w:trPr>
          <w:trHeight w:val="267"/>
        </w:trPr>
        <w:tc>
          <w:tcPr>
            <w:tcW w:w="2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79EA3B" w14:textId="77777777" w:rsidR="00E828A5" w:rsidRPr="00194886" w:rsidRDefault="00E828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1B918E" w14:textId="77777777" w:rsidR="00E828A5" w:rsidRPr="00194886" w:rsidRDefault="00194886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94886">
              <w:rPr>
                <w:rStyle w:val="Pogrubienie"/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 xml:space="preserve">Organizacja dla młodzieży oraz  mieszkańców miasta na terenie Gminy Dąbrowa Górnicza przedsięwzięć, imprez i programów </w:t>
            </w:r>
            <w:r w:rsidRPr="00194886">
              <w:rPr>
                <w:rStyle w:val="Pogrubienie"/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>usportowienia w zakresie różnych dyscyplin sportu  bez możliwości udziału w zawodach prowadzonych przez polskie związki sportowe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ABD04D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Wnioskowane kwoty nie mogą przekroczyć 10 000,00 zł. Środki do dyspozycji 50 000,00 zł</w:t>
            </w:r>
          </w:p>
          <w:p w14:paraId="6562DA09" w14:textId="77777777" w:rsidR="00E828A5" w:rsidRPr="00194886" w:rsidRDefault="00E828A5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5370BA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wspieranie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1840CC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roczne</w:t>
            </w: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7AB8E9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Planowany </w:t>
            </w: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termin ogłoszenia konkursu: listopad/grudzień 2021</w:t>
            </w:r>
          </w:p>
        </w:tc>
      </w:tr>
      <w:tr w:rsidR="00E828A5" w:rsidRPr="00194886" w14:paraId="629D9E5C" w14:textId="77777777">
        <w:trPr>
          <w:trHeight w:val="390"/>
        </w:trPr>
        <w:tc>
          <w:tcPr>
            <w:tcW w:w="2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FA84C1" w14:textId="77777777" w:rsidR="00E828A5" w:rsidRPr="00194886" w:rsidRDefault="00E828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C3A26C" w14:textId="77777777" w:rsidR="00E828A5" w:rsidRPr="00194886" w:rsidRDefault="00194886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94886">
              <w:rPr>
                <w:rStyle w:val="Pogrubienie"/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>Organizacja w dąbrowskich placówkach oświatowych pozalekcyjnych zajęć sportowo-rekreacyjnych dla dzieci i  młodzieży uczestniczącej w międzyszkolnej rywalizacji sportowej</w:t>
            </w:r>
          </w:p>
          <w:p w14:paraId="0F3AFFED" w14:textId="77777777" w:rsidR="00E828A5" w:rsidRPr="00194886" w:rsidRDefault="00E828A5">
            <w:pPr>
              <w:widowControl w:val="0"/>
              <w:suppressAutoHyphens/>
              <w:rPr>
                <w:rStyle w:val="Pogrubienie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6578CFC8" w14:textId="77777777" w:rsidR="00E828A5" w:rsidRPr="00194886" w:rsidRDefault="00E828A5">
            <w:pPr>
              <w:widowControl w:val="0"/>
              <w:suppressAutoHyphens/>
              <w:rPr>
                <w:rStyle w:val="Pogrubienie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66C81DB2" w14:textId="77777777" w:rsidR="00E828A5" w:rsidRPr="00194886" w:rsidRDefault="00E828A5">
            <w:pPr>
              <w:widowControl w:val="0"/>
              <w:suppressAutoHyphens/>
              <w:rPr>
                <w:rStyle w:val="Pogrubienie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628210A" w14:textId="77777777" w:rsidR="00E828A5" w:rsidRPr="00194886" w:rsidRDefault="00E828A5">
            <w:pPr>
              <w:widowControl w:val="0"/>
              <w:suppressAutoHyphens/>
              <w:rPr>
                <w:rStyle w:val="Pogrubienie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6C883B45" w14:textId="77777777" w:rsidR="00E828A5" w:rsidRPr="00194886" w:rsidRDefault="00E828A5">
            <w:pPr>
              <w:widowControl w:val="0"/>
              <w:suppressAutoHyphens/>
              <w:rPr>
                <w:rStyle w:val="Pogrubienie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4156C093" w14:textId="77777777" w:rsidR="00E828A5" w:rsidRPr="00194886" w:rsidRDefault="00E828A5">
            <w:pPr>
              <w:widowControl w:val="0"/>
              <w:suppressAutoHyphens/>
              <w:rPr>
                <w:rStyle w:val="Pogrubienie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3826A0A5" w14:textId="77777777" w:rsidR="00E828A5" w:rsidRPr="00194886" w:rsidRDefault="00E828A5">
            <w:pPr>
              <w:widowControl w:val="0"/>
              <w:suppressAutoHyphens/>
              <w:rPr>
                <w:rStyle w:val="Pogrubienie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3CED9A3B" w14:textId="77777777" w:rsidR="00E828A5" w:rsidRPr="00194886" w:rsidRDefault="00E828A5">
            <w:pPr>
              <w:widowControl w:val="0"/>
              <w:suppressAutoHyphens/>
              <w:rPr>
                <w:rStyle w:val="Pogrubienie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429D6F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120 000,00 zł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9E5030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wspieranie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77295D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roczne</w:t>
            </w: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7AC327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Planowany termin ogłoszenia konkursu: listopad/grudzień 2021</w:t>
            </w:r>
          </w:p>
        </w:tc>
      </w:tr>
      <w:tr w:rsidR="00E828A5" w:rsidRPr="00194886" w14:paraId="60AC0E25" w14:textId="77777777">
        <w:trPr>
          <w:trHeight w:val="390"/>
        </w:trPr>
        <w:tc>
          <w:tcPr>
            <w:tcW w:w="2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D11E8A" w14:textId="77777777" w:rsidR="00E828A5" w:rsidRPr="00194886" w:rsidRDefault="00E828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8D7C49" w14:textId="77777777" w:rsidR="00E828A5" w:rsidRPr="00194886" w:rsidRDefault="00194886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94886">
              <w:rPr>
                <w:rStyle w:val="Pogrubienie"/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>Bezpieczeństwo dąbrowskich kąpielisk miejskich oraz zbiorników wodnych Pogoria I oraz Pogoria III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E5C26E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Środki do dyspozycji</w:t>
            </w:r>
          </w:p>
          <w:p w14:paraId="3760BB7F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210 000,00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05C032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wspieranie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AAF577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roczne</w:t>
            </w: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978BA7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Termin ogłoszenia </w:t>
            </w: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konkursu:</w:t>
            </w:r>
          </w:p>
          <w:p w14:paraId="5DD57310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luty/marzec 2022</w:t>
            </w:r>
          </w:p>
        </w:tc>
      </w:tr>
      <w:tr w:rsidR="00E828A5" w:rsidRPr="00194886" w14:paraId="71B94F18" w14:textId="77777777">
        <w:trPr>
          <w:trHeight w:val="390"/>
        </w:trPr>
        <w:tc>
          <w:tcPr>
            <w:tcW w:w="2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A77968" w14:textId="77777777" w:rsidR="00E828A5" w:rsidRPr="00194886" w:rsidRDefault="00E828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E96E11" w14:textId="77777777" w:rsidR="00E828A5" w:rsidRPr="00194886" w:rsidRDefault="00194886">
            <w:pPr>
              <w:widowControl w:val="0"/>
              <w:suppressAutoHyphens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Dodatkowe dyżury ratowników medycznych podczas weekendów sezonu letniego 2022 na plaży kąpieliska miejskiego Pogoria III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302924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Środki do dyspozycji</w:t>
            </w:r>
          </w:p>
          <w:p w14:paraId="2AA70EF0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27 000,00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F4E441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wspieranie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E56DFF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roczne</w:t>
            </w:r>
          </w:p>
        </w:tc>
        <w:tc>
          <w:tcPr>
            <w:tcW w:w="3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B9CE6A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Termin ogłoszenia konkursu:</w:t>
            </w:r>
          </w:p>
          <w:p w14:paraId="6D309F3B" w14:textId="77777777" w:rsidR="00E828A5" w:rsidRPr="00194886" w:rsidRDefault="00194886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9488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luty/marzec 2022</w:t>
            </w:r>
          </w:p>
          <w:p w14:paraId="7D599BC2" w14:textId="77777777" w:rsidR="00E828A5" w:rsidRPr="00194886" w:rsidRDefault="00E828A5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6D1C4207" w14:textId="77777777" w:rsidR="00E828A5" w:rsidRPr="00194886" w:rsidRDefault="00E828A5">
      <w:pPr>
        <w:rPr>
          <w:rFonts w:asciiTheme="minorHAnsi" w:hAnsiTheme="minorHAnsi" w:cstheme="minorHAnsi"/>
          <w:sz w:val="20"/>
          <w:szCs w:val="20"/>
        </w:rPr>
      </w:pPr>
    </w:p>
    <w:p w14:paraId="701DFF8D" w14:textId="61C962FF" w:rsidR="00E828A5" w:rsidRPr="00194886" w:rsidRDefault="001948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4886">
        <w:rPr>
          <w:rFonts w:asciiTheme="minorHAnsi" w:hAnsiTheme="minorHAnsi" w:cstheme="minorHAnsi"/>
          <w:sz w:val="20"/>
          <w:szCs w:val="20"/>
        </w:rPr>
        <w:t>Podczas spotkania padła propozycja dodania obszaru z zakresu usportowienia i imprez sportowych. Wspomniany pomysł został poruszony również na zeszłorocznych</w:t>
      </w:r>
      <w:r w:rsidRPr="00194886">
        <w:rPr>
          <w:rFonts w:asciiTheme="minorHAnsi" w:hAnsiTheme="minorHAnsi" w:cstheme="minorHAnsi"/>
          <w:sz w:val="20"/>
          <w:szCs w:val="20"/>
        </w:rPr>
        <w:t xml:space="preserve"> konsultacjach</w:t>
      </w:r>
      <w:r w:rsidRPr="00194886">
        <w:rPr>
          <w:rFonts w:asciiTheme="minorHAnsi" w:hAnsiTheme="minorHAnsi" w:cstheme="minorHAnsi"/>
          <w:sz w:val="20"/>
          <w:szCs w:val="20"/>
        </w:rPr>
        <w:t xml:space="preserve"> branżowych.</w:t>
      </w:r>
    </w:p>
    <w:p w14:paraId="49E1AB8C" w14:textId="77777777" w:rsidR="00E828A5" w:rsidRPr="00194886" w:rsidRDefault="00E828A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7F0647" w14:textId="77777777" w:rsidR="00E828A5" w:rsidRPr="00194886" w:rsidRDefault="001948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4886">
        <w:rPr>
          <w:rFonts w:asciiTheme="minorHAnsi" w:hAnsiTheme="minorHAnsi" w:cstheme="minorHAnsi"/>
          <w:sz w:val="20"/>
          <w:szCs w:val="20"/>
        </w:rPr>
        <w:t>Następnie poruszono kwestię zwiększenia limitu wnioskowanej kwoty na je</w:t>
      </w:r>
      <w:r w:rsidRPr="00194886">
        <w:rPr>
          <w:rFonts w:asciiTheme="minorHAnsi" w:hAnsiTheme="minorHAnsi" w:cstheme="minorHAnsi"/>
          <w:sz w:val="20"/>
          <w:szCs w:val="20"/>
        </w:rPr>
        <w:t xml:space="preserve">den z wyznaczonych przez Wydział obszarów tj. „Organizacja na terenie Gminy Dąbrowa Górnicza imprez i zawodów sportowych o zasięgu lokalnym, regionalnym, ogólnopolskim i międzynarodowym w zakresie dyscyplin: biegi, kolarstwo </w:t>
      </w:r>
      <w:proofErr w:type="spellStart"/>
      <w:r w:rsidRPr="00194886">
        <w:rPr>
          <w:rFonts w:asciiTheme="minorHAnsi" w:hAnsiTheme="minorHAnsi" w:cstheme="minorHAnsi"/>
          <w:sz w:val="20"/>
          <w:szCs w:val="20"/>
        </w:rPr>
        <w:t>nordic</w:t>
      </w:r>
      <w:proofErr w:type="spellEnd"/>
      <w:r w:rsidRPr="0019488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94886">
        <w:rPr>
          <w:rFonts w:asciiTheme="minorHAnsi" w:hAnsiTheme="minorHAnsi" w:cstheme="minorHAnsi"/>
          <w:sz w:val="20"/>
          <w:szCs w:val="20"/>
        </w:rPr>
        <w:t>walking</w:t>
      </w:r>
      <w:proofErr w:type="spellEnd"/>
      <w:r w:rsidRPr="0019488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94886">
        <w:rPr>
          <w:rFonts w:asciiTheme="minorHAnsi" w:hAnsiTheme="minorHAnsi" w:cstheme="minorHAnsi"/>
          <w:sz w:val="20"/>
          <w:szCs w:val="20"/>
        </w:rPr>
        <w:t>rolkarstwo</w:t>
      </w:r>
      <w:proofErr w:type="spellEnd"/>
      <w:r w:rsidRPr="00194886">
        <w:rPr>
          <w:rFonts w:asciiTheme="minorHAnsi" w:hAnsiTheme="minorHAnsi" w:cstheme="minorHAnsi"/>
          <w:sz w:val="20"/>
          <w:szCs w:val="20"/>
        </w:rPr>
        <w:t>, tri</w:t>
      </w:r>
      <w:r w:rsidRPr="00194886">
        <w:rPr>
          <w:rFonts w:asciiTheme="minorHAnsi" w:hAnsiTheme="minorHAnsi" w:cstheme="minorHAnsi"/>
          <w:sz w:val="20"/>
          <w:szCs w:val="20"/>
        </w:rPr>
        <w:t>athlon, deskorolka”. Limit wnioskowanych kwot w powyższym obszarze w wyniku zeszłorocznych konsultacji został podniesiony z kwoty 10 000zł, do sumy 12 000 złotych.</w:t>
      </w:r>
    </w:p>
    <w:p w14:paraId="3120CBA1" w14:textId="77777777" w:rsidR="00E828A5" w:rsidRPr="00194886" w:rsidRDefault="00E828A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30A073" w14:textId="2701D3C6" w:rsidR="00E828A5" w:rsidRPr="00194886" w:rsidRDefault="001948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4886">
        <w:rPr>
          <w:rFonts w:asciiTheme="minorHAnsi" w:hAnsiTheme="minorHAnsi" w:cstheme="minorHAnsi"/>
          <w:sz w:val="20"/>
          <w:szCs w:val="20"/>
        </w:rPr>
        <w:t>Ciekawą sprawą, którą poruszył przedstawiciel KS Mydlice Dąbrowa Górnicza, była uchwała Polskiego Związku Piłki Nożnej, która zniosła ewidencję wyników tabel</w:t>
      </w:r>
      <w:r w:rsidRPr="00194886">
        <w:rPr>
          <w:rFonts w:asciiTheme="minorHAnsi" w:hAnsiTheme="minorHAnsi" w:cstheme="minorHAnsi"/>
          <w:sz w:val="20"/>
          <w:szCs w:val="20"/>
        </w:rPr>
        <w:t xml:space="preserve"> w kategoriach wiekowych G2 (skrzat) – E1 (orlik). W skrócie – w protokołach meczowych i sprawozdan</w:t>
      </w:r>
      <w:r w:rsidRPr="00194886">
        <w:rPr>
          <w:rFonts w:asciiTheme="minorHAnsi" w:hAnsiTheme="minorHAnsi" w:cstheme="minorHAnsi"/>
          <w:sz w:val="20"/>
          <w:szCs w:val="20"/>
        </w:rPr>
        <w:t>iach sędziowskich nie będą wpisywane wyniki spotkań w rozgrywkach do 11 roku życia.</w:t>
      </w:r>
    </w:p>
    <w:p w14:paraId="2E884820" w14:textId="77777777" w:rsidR="00E828A5" w:rsidRPr="00194886" w:rsidRDefault="00E828A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43C021" w14:textId="77777777" w:rsidR="00E828A5" w:rsidRPr="00194886" w:rsidRDefault="001948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4886">
        <w:rPr>
          <w:rFonts w:asciiTheme="minorHAnsi" w:hAnsiTheme="minorHAnsi" w:cstheme="minorHAnsi"/>
          <w:sz w:val="20"/>
          <w:szCs w:val="20"/>
        </w:rPr>
        <w:t xml:space="preserve">Ostatnia kwestia na spotkaniu została podniesiona przez przedstawiciela Stowarzyszenia „Zielony </w:t>
      </w:r>
      <w:proofErr w:type="spellStart"/>
      <w:r w:rsidRPr="00194886">
        <w:rPr>
          <w:rFonts w:asciiTheme="minorHAnsi" w:hAnsiTheme="minorHAnsi" w:cstheme="minorHAnsi"/>
          <w:sz w:val="20"/>
          <w:szCs w:val="20"/>
        </w:rPr>
        <w:t>Gołonóg</w:t>
      </w:r>
      <w:proofErr w:type="spellEnd"/>
      <w:r w:rsidRPr="00194886">
        <w:rPr>
          <w:rFonts w:asciiTheme="minorHAnsi" w:hAnsiTheme="minorHAnsi" w:cstheme="minorHAnsi"/>
          <w:sz w:val="20"/>
          <w:szCs w:val="20"/>
        </w:rPr>
        <w:t>”. Zwrócił się do Wojciecha Juroffa z prośbą o pochylenie się nad st</w:t>
      </w:r>
      <w:r w:rsidRPr="00194886">
        <w:rPr>
          <w:rFonts w:asciiTheme="minorHAnsi" w:hAnsiTheme="minorHAnsi" w:cstheme="minorHAnsi"/>
          <w:sz w:val="20"/>
          <w:szCs w:val="20"/>
        </w:rPr>
        <w:t>anem kortów tenisowych mieszczących się na Osiedlu Kasprzaka. Stowarzyszenie wystąpiło z propozycją rewitalizacji opisywanych kortów. Naczelnik Juroff zaproponował stworzenie kortów na terenie Centrum Sportów Letnich i Wodnych w Parku Zielona w Dąbrowie Gó</w:t>
      </w:r>
      <w:r w:rsidRPr="00194886">
        <w:rPr>
          <w:rFonts w:asciiTheme="minorHAnsi" w:hAnsiTheme="minorHAnsi" w:cstheme="minorHAnsi"/>
          <w:sz w:val="20"/>
          <w:szCs w:val="20"/>
        </w:rPr>
        <w:t xml:space="preserve">rniczej. Swój pomysł umotywował faktem, iż zbudowanie nowych z nawierzchnią ceglaną </w:t>
      </w:r>
      <w:r w:rsidRPr="00194886">
        <w:rPr>
          <w:rFonts w:asciiTheme="minorHAnsi" w:hAnsiTheme="minorHAnsi" w:cstheme="minorHAnsi"/>
          <w:sz w:val="20"/>
          <w:szCs w:val="20"/>
        </w:rPr>
        <w:lastRenderedPageBreak/>
        <w:t xml:space="preserve">będzie znacznie tańsze niż rewitalizacja kortów tenisowych na Osiedlu Kasprzaka. Przedstawiciel Stowarzyszenia „Zielony </w:t>
      </w:r>
      <w:proofErr w:type="spellStart"/>
      <w:r w:rsidRPr="00194886">
        <w:rPr>
          <w:rFonts w:asciiTheme="minorHAnsi" w:hAnsiTheme="minorHAnsi" w:cstheme="minorHAnsi"/>
          <w:sz w:val="20"/>
          <w:szCs w:val="20"/>
        </w:rPr>
        <w:t>Gołonóg</w:t>
      </w:r>
      <w:proofErr w:type="spellEnd"/>
      <w:r w:rsidRPr="00194886">
        <w:rPr>
          <w:rFonts w:asciiTheme="minorHAnsi" w:hAnsiTheme="minorHAnsi" w:cstheme="minorHAnsi"/>
          <w:sz w:val="20"/>
          <w:szCs w:val="20"/>
        </w:rPr>
        <w:t>” zapowiedział skierowanie petycji do Prezyde</w:t>
      </w:r>
      <w:r w:rsidRPr="00194886">
        <w:rPr>
          <w:rFonts w:asciiTheme="minorHAnsi" w:hAnsiTheme="minorHAnsi" w:cstheme="minorHAnsi"/>
          <w:sz w:val="20"/>
          <w:szCs w:val="20"/>
        </w:rPr>
        <w:t>nta Miasta Dąbrowa Górnicza, w przypadku odrzucenia propozycji rewitalizacji kortów. Potrzebę odnowy wskazanych kortów motywuje istnieniem szkółki tenisowej w szkole podstawowej, która zlokalizowana jest w pobliżu przytoczonych kortów.</w:t>
      </w:r>
    </w:p>
    <w:p w14:paraId="6B2E76EC" w14:textId="77777777" w:rsidR="00E828A5" w:rsidRPr="00194886" w:rsidRDefault="00E828A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09519C4" w14:textId="77777777" w:rsidR="00E828A5" w:rsidRPr="00194886" w:rsidRDefault="001948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4886">
        <w:rPr>
          <w:rFonts w:asciiTheme="minorHAnsi" w:hAnsiTheme="minorHAnsi" w:cstheme="minorHAnsi"/>
          <w:sz w:val="20"/>
          <w:szCs w:val="20"/>
        </w:rPr>
        <w:t xml:space="preserve">Notatkę </w:t>
      </w:r>
      <w:r w:rsidRPr="00194886">
        <w:rPr>
          <w:rFonts w:asciiTheme="minorHAnsi" w:hAnsiTheme="minorHAnsi" w:cstheme="minorHAnsi"/>
          <w:sz w:val="20"/>
          <w:szCs w:val="20"/>
        </w:rPr>
        <w:t>sporządził                                                                                                                                                                              Notatkę zatwierdzili:</w:t>
      </w:r>
    </w:p>
    <w:p w14:paraId="230A72E9" w14:textId="77777777" w:rsidR="00E828A5" w:rsidRPr="00194886" w:rsidRDefault="00E828A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E70E1D" w14:textId="77777777" w:rsidR="00E828A5" w:rsidRPr="00194886" w:rsidRDefault="00E828A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5155496" w14:textId="77777777" w:rsidR="00E828A5" w:rsidRPr="00194886" w:rsidRDefault="00194886">
      <w:pPr>
        <w:jc w:val="both"/>
        <w:rPr>
          <w:rFonts w:asciiTheme="minorHAnsi" w:hAnsiTheme="minorHAnsi" w:cstheme="minorHAnsi"/>
          <w:sz w:val="20"/>
          <w:szCs w:val="20"/>
        </w:rPr>
      </w:pPr>
      <w:r w:rsidRPr="00194886">
        <w:rPr>
          <w:rFonts w:asciiTheme="minorHAnsi" w:hAnsiTheme="minorHAnsi" w:cstheme="minorHAnsi"/>
          <w:sz w:val="20"/>
          <w:szCs w:val="20"/>
        </w:rPr>
        <w:t xml:space="preserve">Paweł Różycki                                   </w:t>
      </w:r>
      <w:r w:rsidRPr="0019488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Magdalena Mike                   Wojciech Juroff</w:t>
      </w:r>
    </w:p>
    <w:p w14:paraId="2E5AE778" w14:textId="31B3360F" w:rsidR="00E828A5" w:rsidRPr="00194886" w:rsidRDefault="00194886">
      <w:pPr>
        <w:jc w:val="both"/>
        <w:rPr>
          <w:rFonts w:asciiTheme="minorHAnsi" w:hAnsiTheme="minorHAnsi" w:cstheme="minorHAnsi"/>
          <w:sz w:val="20"/>
          <w:szCs w:val="20"/>
        </w:rPr>
      </w:pPr>
      <w:r w:rsidRPr="00194886">
        <w:rPr>
          <w:rFonts w:asciiTheme="minorHAnsi" w:hAnsiTheme="minorHAnsi" w:cstheme="minorHAnsi"/>
          <w:sz w:val="20"/>
          <w:szCs w:val="20"/>
        </w:rPr>
        <w:t xml:space="preserve">Podinspektor WOP                                          </w:t>
      </w:r>
      <w:r w:rsidRPr="0019488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Z-ca Naczelnika WOP           Naczelnik W</w:t>
      </w:r>
      <w:r>
        <w:rPr>
          <w:rFonts w:asciiTheme="minorHAnsi" w:hAnsiTheme="minorHAnsi" w:cstheme="minorHAnsi"/>
          <w:sz w:val="20"/>
          <w:szCs w:val="20"/>
        </w:rPr>
        <w:t>KS</w:t>
      </w:r>
    </w:p>
    <w:sectPr w:rsidR="00E828A5" w:rsidRPr="00194886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A5"/>
    <w:rsid w:val="00194886"/>
    <w:rsid w:val="00E8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686"/>
  <w15:docId w15:val="{3A744DCA-03C2-4DA0-871B-1A59702C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1231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Mike</dc:creator>
  <dc:description/>
  <cp:lastModifiedBy>Magdalena Mike</cp:lastModifiedBy>
  <cp:revision>2</cp:revision>
  <dcterms:created xsi:type="dcterms:W3CDTF">2021-09-17T12:37:00Z</dcterms:created>
  <dcterms:modified xsi:type="dcterms:W3CDTF">2021-09-17T12:37:00Z</dcterms:modified>
  <dc:language>pl-PL</dc:language>
</cp:coreProperties>
</file>