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Protokół z </w:t>
      </w:r>
      <w:r>
        <w:rPr>
          <w:rFonts w:cs="Arial" w:ascii="Arial" w:hAnsi="Arial"/>
          <w:b/>
          <w:sz w:val="20"/>
          <w:szCs w:val="20"/>
        </w:rPr>
        <w:t>XII</w:t>
      </w:r>
      <w:r>
        <w:rPr>
          <w:rFonts w:cs="Arial" w:ascii="Arial" w:hAnsi="Arial"/>
          <w:b/>
          <w:sz w:val="20"/>
          <w:szCs w:val="20"/>
        </w:rPr>
        <w:t xml:space="preserve">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w dni</w:t>
      </w:r>
      <w:r>
        <w:rPr>
          <w:rFonts w:cs="Arial" w:ascii="Arial" w:hAnsi="Arial"/>
          <w:b/>
          <w:sz w:val="20"/>
          <w:szCs w:val="20"/>
        </w:rPr>
        <w:t>ach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</w:t>
      </w:r>
      <w:r>
        <w:rPr>
          <w:rFonts w:cs="Arial" w:ascii="Arial" w:hAnsi="Arial"/>
          <w:b/>
          <w:sz w:val="20"/>
          <w:szCs w:val="20"/>
        </w:rPr>
        <w:t>-2</w:t>
      </w:r>
      <w:r>
        <w:rPr>
          <w:rFonts w:cs="Arial" w:ascii="Arial" w:hAnsi="Arial"/>
          <w:b/>
          <w:sz w:val="20"/>
          <w:szCs w:val="20"/>
        </w:rPr>
        <w:t>1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październik</w:t>
      </w:r>
      <w:r>
        <w:rPr>
          <w:rFonts w:cs="Arial" w:ascii="Arial" w:hAnsi="Arial"/>
          <w:b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dniach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</w:t>
      </w:r>
      <w:r>
        <w:rPr>
          <w:rFonts w:cs="Arial" w:ascii="Arial" w:hAnsi="Arial"/>
          <w:b w:val="false"/>
          <w:bCs w:val="false"/>
          <w:sz w:val="20"/>
          <w:szCs w:val="20"/>
        </w:rPr>
        <w:t>-2</w:t>
      </w:r>
      <w:r>
        <w:rPr>
          <w:rFonts w:cs="Arial" w:ascii="Arial" w:hAnsi="Arial"/>
          <w:b w:val="false"/>
          <w:bCs w:val="false"/>
          <w:sz w:val="20"/>
          <w:szCs w:val="20"/>
        </w:rPr>
        <w:t>1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października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2021 r. odbyło się obiegowe posiedzenie Rady Działalności Pożytku</w:t>
        <w:br/>
        <w:t>Publicznego Miasta Dąbrowa Górnicza kadencji 2020-2023. Było to posiedzenie Rady w tzw. trybie</w:t>
        <w:br/>
        <w:t>obiegowym.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Posiedzenie Rady zwołano na wniosek Przewodniczącego Rady Piotra Seremeta na podstawie Regulaminu pracy Rady Działalności Pożytku Publicznego Miasta Dąbrowa Górnicza paragraf 4 Organizacja pracy Rady Działalności Pożytku Publicznego Miasta Dąbrowa Górnicza pkt 8. W szczególnych przypadkach</w:t>
        <w:br/>
        <w:t>członkowie Rady mogą wyrażać swoje opinie i podejmować uchwały za pośrednictwem poczty</w:t>
        <w:br/>
        <w:t>elektronicznej w sposób obiegowy. Ten sposób funkcjonowania Rady jest tożsamy z odbyciem posiedzenia. Protokół z posiedzenia w trybie obiegowym powstaje na podstawie korespondencji elektronicznej. Dla</w:t>
        <w:br/>
        <w:t>ważności opinii uchwał w trybie obiegowym konieczne jest wyrażenie opinii przez połowę składu Rady. Pkt.9. Posiedzenie w trybie obiegowym może być zwoływane tylko w sytuacjach nagłych, kiedy istnieje</w:t>
        <w:br/>
        <w:t xml:space="preserve">konieczność podjęcia stanowiska przez Radę w terminie nie dłuższym niż 7 dni. Pkt 10 Posiedzenie w trybie obiegowym trwa zawsze 24 godziny. Po upływie 24 godzin zwołujący posiedzenie przesyła do wszystkich członków Rady informację o jego wyniku.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posiedzeniu RDPPMDG w trybie obiegowym udział wzięli członkowie Rady: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Bożena Borowiec -</w:t>
        <w:br/>
        <w:t xml:space="preserve">II Zastępca Prezydenta Miasta Dąbrowa Górnicza;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Michał Syska – Pełnomocnik Prezydenta ds. Marki</w:t>
        <w:br/>
        <w:t>Miasta, Kultury, Sportu; Sławomir Żmudka – Radny Rady Miejskiej; Robert Witecki – Radny Rady Miejskiej; Piotr Seremet – Stowarzyszenie Aktywna Dąbrowa/DFOP; Łukasz Baruch – Fundacja Wygrajmy Razem/DFOP; Renata Zaremba – Stowarzyszenie Małolat/DFOP; Łukasz Kolber – Fundacja Godne Życie/DFOP; Renata Solipiwko – OSP Ujejsce/DFOP; Magdalena Mike – Pełnomocnik Prezydenta ds. współpracy z ngo i przedstawiciel WOP.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Magdalena Mike - WOP, wysłała do wszystkich członków Rady prośbę o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wyrażenie zdania ws.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ostatecznej treści Rocznego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Program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u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spółpracy Gminy Dąbrowa Górnicza z organizacjami pozarządowymi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oraz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br/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innymi podmiotami prowadzącymi działalność pożytku publicznego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na rok 2022.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Wszyscy uczestniczący (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10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członków) pozytywnie zaopiniowali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całość dokumentu tj. Roczny Program Współpracy Gminy Dąbrowa Górnicza z organizacjami pozarządowymi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oraz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innymi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podmiotami</w:t>
        <w:br/>
        <w:t>prowadzącymi działalność pożytku publicznego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na rok 2022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– podjęto Uchwałę nr 1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3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/RDPPMDG/2021.                        </w:t>
        <w:br/>
      </w:r>
      <w:r>
        <w:rPr>
          <w:rFonts w:cs="Arial" w:ascii="Arial" w:hAnsi="Arial"/>
          <w:sz w:val="20"/>
          <w:szCs w:val="20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    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LibreOffice/5.2.4.2$Windows_x86 LibreOffice_project/3d5603e1122f0f102b62521720ab13a38a4e0eb0</Application>
  <Pages>1</Pages>
  <Words>329</Words>
  <Characters>2228</Characters>
  <CharactersWithSpaces>2818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2021-10-21T11:54:21Z</cp:lastPrinted>
  <dcterms:modified xsi:type="dcterms:W3CDTF">2021-10-21T12:46:52Z</dcterms:modified>
  <cp:revision>8</cp:revision>
  <dc:subject/>
  <dc:title/>
</cp:coreProperties>
</file>