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320" w:leader="none"/>
        </w:tabs>
        <w:jc w:val="center"/>
        <w:rPr/>
      </w:pPr>
      <w:r>
        <w:rPr>
          <w:b/>
          <w:sz w:val="22"/>
          <w:szCs w:val="22"/>
        </w:rPr>
        <w:t xml:space="preserve">Zarządzenie  Nr </w:t>
      </w:r>
      <w:r>
        <w:rPr>
          <w:b/>
          <w:sz w:val="22"/>
          <w:szCs w:val="22"/>
        </w:rPr>
        <w:t>2842.</w:t>
      </w:r>
      <w:r>
        <w:rPr>
          <w:b/>
          <w:sz w:val="22"/>
          <w:szCs w:val="22"/>
        </w:rPr>
        <w:t>2022</w:t>
      </w:r>
    </w:p>
    <w:p>
      <w:pPr>
        <w:pStyle w:val="Normal"/>
        <w:tabs>
          <w:tab w:val="left" w:pos="1320" w:leader="none"/>
        </w:tabs>
        <w:jc w:val="center"/>
        <w:rPr/>
      </w:pPr>
      <w:r>
        <w:rPr>
          <w:b/>
          <w:sz w:val="22"/>
          <w:szCs w:val="22"/>
        </w:rPr>
        <w:t xml:space="preserve">Prezydenta Miasta Dąbrowy Górniczej </w:t>
        <w:br/>
      </w:r>
      <w:r>
        <w:rPr>
          <w:b/>
          <w:bCs/>
          <w:sz w:val="22"/>
          <w:szCs w:val="22"/>
        </w:rPr>
        <w:t xml:space="preserve">z  dnia </w:t>
      </w:r>
      <w:r>
        <w:rPr>
          <w:b/>
          <w:bCs/>
          <w:sz w:val="22"/>
          <w:szCs w:val="22"/>
        </w:rPr>
        <w:t>27.10.2022 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w sprawie: zmiany Zarządzenia Nr 2621.2022 Prezydenta Miasta Dąbrowy Górniczej z dnia 11.07.2022 r. w sprawie: </w:t>
      </w:r>
      <w:r>
        <w:rPr>
          <w:rFonts w:cs="Times New Roman"/>
          <w:b/>
          <w:bCs/>
          <w:color w:val="000000"/>
          <w:sz w:val="22"/>
          <w:szCs w:val="22"/>
        </w:rPr>
        <w:t>przeprowadzenia konsultacji oraz przygotowania projektów: Rocznego Programu współpracy Gminy Dąbrowa Górnicza z organizacjami pozarządowymi oraz innymi podmiotami prowadzącymi działalność pożytku publicznego na rok 2023 oraz Programu wieloletniego.</w:t>
      </w:r>
    </w:p>
    <w:p>
      <w:pPr>
        <w:pStyle w:val="Normal"/>
        <w:tabs>
          <w:tab w:val="left" w:pos="6180" w:leader="none"/>
        </w:tabs>
        <w:jc w:val="center"/>
        <w:rPr>
          <w:bCs/>
          <w:i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</w:r>
    </w:p>
    <w:p>
      <w:pPr>
        <w:pStyle w:val="Normal"/>
        <w:ind w:left="-142" w:hanging="0"/>
        <w:jc w:val="both"/>
        <w:rPr/>
      </w:pPr>
      <w:r>
        <w:rPr>
          <w:rFonts w:eastAsia="Calibri" w:cs="Times New Roman"/>
          <w:bCs/>
          <w:color w:val="000000"/>
          <w:sz w:val="22"/>
          <w:szCs w:val="22"/>
        </w:rPr>
        <w:t>Na podstawie art. 30 ust. 2 pkt. 1 ustawy z dnia 8 marca 1990 r. o samorządzie gminnym</w:t>
      </w:r>
      <w:bookmarkStart w:id="0" w:name="_Hlk75782815"/>
      <w:r>
        <w:rPr>
          <w:rStyle w:val="WW8Num1z0"/>
          <w:rFonts w:cs="Arial" w:ascii="Arial" w:hAnsi="Arial"/>
          <w:color w:val="000000"/>
          <w:sz w:val="25"/>
          <w:szCs w:val="25"/>
        </w:rPr>
        <w:t xml:space="preserve"> (</w:t>
      </w:r>
      <w:r>
        <w:rPr>
          <w:rStyle w:val="Markedcontent"/>
          <w:rFonts w:cs="Times New Roman"/>
          <w:color w:val="000000"/>
          <w:sz w:val="22"/>
          <w:szCs w:val="22"/>
        </w:rPr>
        <w:t>Dz. U. z 2022 r. poz. 559 z póź. zm.)</w:t>
      </w:r>
      <w:r>
        <w:rPr>
          <w:rFonts w:eastAsia="Calibri" w:cs="Times New Roman"/>
          <w:bCs/>
          <w:color w:val="000000"/>
          <w:sz w:val="22"/>
          <w:szCs w:val="22"/>
        </w:rPr>
        <w:t xml:space="preserve">, </w:t>
      </w:r>
      <w:bookmarkEnd w:id="0"/>
      <w:r>
        <w:rPr>
          <w:rFonts w:eastAsia="Calibri" w:cs="Times New Roman"/>
          <w:bCs/>
          <w:color w:val="000000"/>
          <w:sz w:val="22"/>
          <w:szCs w:val="22"/>
        </w:rPr>
        <w:t xml:space="preserve">art. 5a ust. 1 ustawy z dnia 24 kwietnia 2004 r. o działalności pożytku publicznego i o wolontariacie (tj. Dz.U. </w:t>
      </w:r>
      <w:r>
        <w:rPr>
          <w:rStyle w:val="Markedcontent"/>
          <w:rFonts w:cs="Times New Roman"/>
          <w:color w:val="000000"/>
          <w:sz w:val="22"/>
          <w:szCs w:val="22"/>
        </w:rPr>
        <w:t>z 2022 r. poz. 1327</w:t>
      </w:r>
      <w:r>
        <w:rPr>
          <w:rFonts w:eastAsia="Calibri" w:cs="Times New Roman"/>
          <w:bCs/>
          <w:color w:val="000000"/>
          <w:sz w:val="22"/>
          <w:szCs w:val="22"/>
        </w:rPr>
        <w:t xml:space="preserve"> z późn. zm.) oraz Uchwały Rady Miejskiej Nr XXVIII/584/2021 z dnia 17 marca 2021 r. w sprawie określenia sposobu konsultowania</w:t>
        <w:br/>
        <w:t xml:space="preserve">z organizacjami pozarządowymi i podmiotami, o których mowa w art. 3 ust. 3 ustawy z dnia 24 kwietnia 2003 r. o działalności pożytku publicznego i o wolontariacie, projektów aktów prawa miejscowego w dziedzinach dotyczących działalności statutowej tych organizacji (Dz. Urz. Woj. Sl. z 2021 roku poz. 1968)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a r z ą d z a m:</w:t>
      </w:r>
    </w:p>
    <w:p>
      <w:pPr>
        <w:pStyle w:val="Normal"/>
        <w:ind w:left="3540" w:firstLine="70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left="3540" w:firstLine="70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ind w:left="3540" w:firstLine="70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Dokonać zmian w treści Załącznika do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Zarządzenia Nr 2621.2022 Prezydenta Miasta Dąbrowy Górniczej z dnia 11.07.2022 r. w sprawie: przeprowadzenia konsultacji oraz przygotowania projektów: Rocznego Programu współpracy Gminy Dąbrowa Górnicza z organizacjami pozarządowymi oraz innymi podmiotami prowadzącymi działalność pożytku publicznego na rok 2023 oraz Programu wieloletniego</w:t>
      </w:r>
      <w:r>
        <w:rPr>
          <w:sz w:val="22"/>
          <w:szCs w:val="22"/>
        </w:rPr>
        <w:t>, w ten sposób że: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Zmienia się w pkt. 2.5</w:t>
      </w:r>
      <w:r>
        <w:rPr>
          <w:rFonts w:eastAsia="" w:eastAsiaTheme="majorEastAsia"/>
          <w:color w:val="000000"/>
          <w:sz w:val="22"/>
          <w:szCs w:val="22"/>
        </w:rPr>
        <w:t xml:space="preserve"> termin analizy wyników konsultacji, sporządzenie na ich podstawie całości projektu Programu oraz jego upublicznienie w taki sposób, że w miejsce zapisu „20 września” wprowadza się zapis „4 listopada”,</w:t>
      </w:r>
    </w:p>
    <w:p>
      <w:pPr>
        <w:pStyle w:val="ListParagraph"/>
        <w:spacing w:before="120" w:after="120"/>
        <w:contextualSpacing/>
        <w:rPr>
          <w:rFonts w:eastAsia="" w:eastAsiaTheme="majorEastAsia"/>
          <w:color w:val="000000"/>
          <w:sz w:val="22"/>
          <w:szCs w:val="22"/>
        </w:rPr>
      </w:pPr>
      <w:r>
        <w:rPr>
          <w:rFonts w:eastAsia="" w:eastAsiaTheme="majorEastAsia"/>
          <w:color w:val="000000"/>
          <w:sz w:val="22"/>
          <w:szCs w:val="22"/>
        </w:rPr>
      </w:r>
    </w:p>
    <w:p>
      <w:pPr>
        <w:pStyle w:val="ListParagraph"/>
        <w:widowControl/>
        <w:bidi w:val="0"/>
        <w:spacing w:before="120" w:after="120"/>
        <w:ind w:left="0" w:right="0" w:firstLine="340"/>
        <w:contextualSpacing/>
        <w:jc w:val="both"/>
        <w:rPr/>
      </w:pPr>
      <w:r>
        <w:rPr>
          <w:rFonts w:eastAsia="" w:eastAsiaTheme="majorEastAsia"/>
          <w:b/>
          <w:bCs/>
          <w:color w:val="000000"/>
          <w:sz w:val="22"/>
          <w:szCs w:val="22"/>
        </w:rPr>
        <w:t xml:space="preserve">2)  </w:t>
      </w:r>
      <w:bookmarkStart w:id="1" w:name="__DdeLink__13728_606682714"/>
      <w:r>
        <w:rPr>
          <w:rFonts w:eastAsia="" w:eastAsiaTheme="majorEastAsia"/>
          <w:b w:val="false"/>
          <w:bCs w:val="false"/>
          <w:color w:val="000000"/>
          <w:sz w:val="22"/>
          <w:szCs w:val="22"/>
        </w:rPr>
        <w:t>Zmienia się</w:t>
      </w:r>
      <w:bookmarkEnd w:id="1"/>
      <w:r>
        <w:rPr>
          <w:rFonts w:eastAsia="" w:eastAsiaTheme="majorEastAsia"/>
          <w:b w:val="false"/>
          <w:bCs w:val="false"/>
          <w:color w:val="000000"/>
          <w:sz w:val="22"/>
          <w:szCs w:val="22"/>
        </w:rPr>
        <w:t xml:space="preserve"> w Etapie III termin konsultacji całości projektu Programu współpracy Gminy </w:t>
        <w:tab/>
        <w:t xml:space="preserve">Dąbrowa Górnicza z organizacjami pozarządowymi oraz innymi podmiotami prowadzącymi </w:t>
        <w:tab/>
        <w:t>działalność pożytku publicznego na rok 2023 i projektu  Programu wieloletniego w trybie</w:t>
        <w:tab/>
        <w:t xml:space="preserve">Uchwały Rady Miejskiej Nr XXVIII/584/2021 z dnia 17 marca 2021 r. w sprawie określenia </w:t>
        <w:tab/>
        <w:t>sposobu konsultowania z organizacjami pozarządowymi i podmiotami, o których mowa</w:t>
        <w:br/>
        <w:tab/>
        <w:t xml:space="preserve">w art.3  ust. 3 ustawy z dnia 24 kwietnia 2003 </w:t>
        <w:tab/>
        <w:t>r. o działalności pożytku publicznego</w:t>
        <w:br/>
        <w:tab/>
        <w:t>i o wolontariacie, projektów aktów prawa miejscowego w dziedzinach dotyczących</w:t>
        <w:tab/>
        <w:t xml:space="preserve">działalności statutowej tych organizacji w taki sposób, że w miejsce zapisu „30 września” </w:t>
        <w:tab/>
        <w:t>wprowadza się zapis „14 listopada”,</w:t>
      </w:r>
    </w:p>
    <w:p>
      <w:pPr>
        <w:pStyle w:val="ListParagraph"/>
        <w:spacing w:before="120" w:after="120"/>
        <w:ind w:left="0" w:firstLine="340"/>
        <w:contextualSpacing/>
        <w:jc w:val="both"/>
        <w:rPr>
          <w:rFonts w:eastAsia="" w:eastAsiaTheme="majorEastAsia"/>
          <w:color w:val="000000"/>
          <w:sz w:val="22"/>
          <w:szCs w:val="22"/>
        </w:rPr>
      </w:pPr>
      <w:r>
        <w:rPr>
          <w:rFonts w:eastAsia="" w:eastAsiaTheme="majorEastAsia"/>
          <w:color w:val="000000"/>
          <w:sz w:val="22"/>
          <w:szCs w:val="22"/>
        </w:rPr>
      </w:r>
    </w:p>
    <w:p>
      <w:pPr>
        <w:pStyle w:val="ListParagraph"/>
        <w:widowControl/>
        <w:bidi w:val="0"/>
        <w:spacing w:before="120" w:after="120"/>
        <w:ind w:left="0" w:right="-57" w:firstLine="340"/>
        <w:contextualSpacing/>
        <w:jc w:val="both"/>
        <w:rPr/>
      </w:pPr>
      <w:r>
        <w:rPr>
          <w:rFonts w:eastAsia="" w:eastAsiaTheme="majorEastAsia"/>
          <w:b/>
          <w:bCs/>
          <w:color w:val="000000"/>
          <w:sz w:val="22"/>
          <w:szCs w:val="22"/>
        </w:rPr>
        <w:t xml:space="preserve">3) </w:t>
        <w:tab/>
      </w:r>
      <w:r>
        <w:rPr>
          <w:rFonts w:eastAsia="" w:eastAsiaTheme="majorEastAsia"/>
          <w:b w:val="false"/>
          <w:bCs w:val="false"/>
          <w:color w:val="000000"/>
          <w:sz w:val="22"/>
          <w:szCs w:val="22"/>
        </w:rPr>
        <w:t xml:space="preserve">Zmienia się w pkt. 3.1 termin zaopiniowania projektów uchwał: Rocznego i Wieloletniego          </w:t>
        <w:tab/>
        <w:t>Programu przez Radę Działalności Pożytku Publicznego Miasta Dąbrowa Górnicza oraz</w:t>
        <w:tab/>
        <w:t xml:space="preserve">Dąbrowskie Forum Organizacji Pozarządowych, w taki sposób, że w miejsce zapisu „do 11 </w:t>
        <w:tab/>
        <w:t>października” wprowadza się zapis„do 16 listopada”,</w:t>
      </w:r>
    </w:p>
    <w:p>
      <w:pPr>
        <w:pStyle w:val="ListParagraph"/>
        <w:spacing w:before="120" w:after="120"/>
        <w:ind w:left="0" w:firstLine="340"/>
        <w:contextualSpacing/>
        <w:jc w:val="both"/>
        <w:rPr>
          <w:rFonts w:eastAsia="" w:eastAsiaTheme="majorEastAsia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" w:eastAsiaTheme="majorEastAsia"/>
          <w:b w:val="false"/>
          <w:bCs w:val="false"/>
          <w:color w:val="000000"/>
          <w:sz w:val="22"/>
          <w:szCs w:val="22"/>
        </w:rPr>
      </w:r>
    </w:p>
    <w:p>
      <w:pPr>
        <w:pStyle w:val="ListParagraph"/>
        <w:spacing w:before="120" w:after="120"/>
        <w:ind w:left="0" w:firstLine="340"/>
        <w:contextualSpacing/>
        <w:jc w:val="both"/>
        <w:rPr/>
      </w:pPr>
      <w:r>
        <w:rPr>
          <w:rFonts w:eastAsia="" w:eastAsiaTheme="majorEastAsia"/>
          <w:b/>
          <w:bCs/>
          <w:color w:val="000000"/>
          <w:sz w:val="22"/>
          <w:szCs w:val="22"/>
        </w:rPr>
        <w:t xml:space="preserve">4) </w:t>
      </w:r>
      <w:r>
        <w:rPr>
          <w:rFonts w:eastAsia="" w:eastAsiaTheme="majorEastAsia"/>
          <w:b w:val="false"/>
          <w:bCs w:val="false"/>
          <w:color w:val="000000"/>
          <w:sz w:val="22"/>
          <w:szCs w:val="22"/>
        </w:rPr>
        <w:t xml:space="preserve">  Zmienia się termin przygotowania projektów uchwał o przyjęciu Rocznego i Wieloletniego </w:t>
        <w:tab/>
        <w:t>Programu oraz ich przedłożenie do Biura Rady Miejskiej w taki sposób,</w:t>
        <w:br/>
        <w:tab/>
        <w:t>że w miejsce zapisu „17 października” wprowadza się zapis„16 listopada”,</w:t>
      </w:r>
    </w:p>
    <w:p>
      <w:pPr>
        <w:pStyle w:val="ListParagraph"/>
        <w:spacing w:before="120" w:after="120"/>
        <w:ind w:left="0" w:firstLine="340"/>
        <w:contextualSpacing/>
        <w:jc w:val="both"/>
        <w:rPr>
          <w:rFonts w:eastAsia="" w:eastAsiaTheme="majorEastAsia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" w:eastAsiaTheme="majorEastAsia"/>
          <w:b w:val="false"/>
          <w:bCs w:val="false"/>
          <w:color w:val="000000"/>
          <w:sz w:val="22"/>
          <w:szCs w:val="22"/>
        </w:rPr>
      </w:r>
    </w:p>
    <w:p>
      <w:pPr>
        <w:pStyle w:val="ListParagraph"/>
        <w:spacing w:before="120" w:after="120"/>
        <w:ind w:left="0" w:firstLine="340"/>
        <w:contextualSpacing/>
        <w:jc w:val="both"/>
        <w:rPr/>
      </w:pPr>
      <w:r>
        <w:rPr>
          <w:rFonts w:eastAsia="" w:eastAsiaTheme="majorEastAsia"/>
          <w:b/>
          <w:bCs/>
          <w:color w:val="000000"/>
          <w:sz w:val="22"/>
          <w:szCs w:val="22"/>
        </w:rPr>
        <w:t xml:space="preserve">5)   </w:t>
      </w:r>
      <w:r>
        <w:rPr>
          <w:rFonts w:eastAsia="" w:eastAsiaTheme="majorEastAsia"/>
          <w:b w:val="false"/>
          <w:bCs w:val="false"/>
          <w:color w:val="000000"/>
          <w:sz w:val="22"/>
          <w:szCs w:val="22"/>
        </w:rPr>
        <w:t xml:space="preserve">Zmienia się planowany termin przedstawienia Programu Radzie Miejskiej w takie sposób, że </w:t>
        <w:tab/>
        <w:t>w miejsce zapisu „październik 2022 r./listopad 2022 r.” wprowadza się zapis„listopad 2022 r.”.</w:t>
      </w:r>
    </w:p>
    <w:p>
      <w:pPr>
        <w:pStyle w:val="Normal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"/>
        <w:jc w:val="center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§ 2</w:t>
      </w:r>
    </w:p>
    <w:p>
      <w:pPr>
        <w:pStyle w:val="Normal"/>
        <w:jc w:val="center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Pozostałe zapisy Zarządzenia pozostają bez zmian.</w:t>
      </w:r>
    </w:p>
    <w:p>
      <w:pPr>
        <w:pStyle w:val="Normal"/>
        <w:jc w:val="center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"/>
        <w:jc w:val="center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§ 3</w:t>
      </w:r>
    </w:p>
    <w:p>
      <w:pPr>
        <w:pStyle w:val="Normal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"/>
        <w:rPr/>
      </w:pPr>
      <w:r>
        <w:rPr>
          <w:bCs/>
          <w:iCs/>
          <w:sz w:val="22"/>
          <w:szCs w:val="22"/>
        </w:rPr>
        <w:t>Zarządzenie wchodzi w życie z dniem podpisania.</w:t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Prezydent Miasta</w:t>
      </w:r>
    </w:p>
    <w:p>
      <w:pPr>
        <w:pStyle w:val="Normal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Marcin Bazylak</w:t>
      </w:r>
    </w:p>
    <w:p>
      <w:pPr>
        <w:pStyle w:val="NormalWeb"/>
        <w:jc w:val="center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Web"/>
        <w:jc w:val="both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417" w:right="1417" w:header="0" w:top="1128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2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Nagwek4">
    <w:name w:val="Heading 4"/>
    <w:basedOn w:val="Normal"/>
    <w:uiPriority w:val="9"/>
    <w:semiHidden/>
    <w:unhideWhenUsed/>
    <w:qFormat/>
    <w:pPr>
      <w:spacing w:before="280" w:after="280"/>
      <w:outlineLvl w:val="3"/>
    </w:pPr>
    <w:rPr>
      <w:b/>
      <w:bCs/>
    </w:rPr>
  </w:style>
  <w:style w:type="paragraph" w:styleId="Nagwek9">
    <w:name w:val="Heading 9"/>
    <w:basedOn w:val="Normal"/>
    <w:qFormat/>
    <w:pPr>
      <w:keepNext/>
      <w:keepLines/>
      <w:spacing w:before="200" w:after="0"/>
      <w:outlineLvl w:val="8"/>
    </w:pPr>
    <w:rPr>
      <w:rFonts w:ascii="Cambria" w:hAnsi="Cambria" w:eastAsia="Calibri" w:cs="Tahom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" w:customStyle="1">
    <w:name w:val="st"/>
    <w:qFormat/>
    <w:rPr/>
  </w:style>
  <w:style w:type="character" w:styleId="Nagwek1Znak" w:customStyle="1">
    <w:name w:val="Nagłówek 1 Znak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  <w:lang w:eastAsia="pl-PL"/>
    </w:rPr>
  </w:style>
  <w:style w:type="character" w:styleId="Nagwek9Znak" w:customStyle="1">
    <w:name w:val="Nagłówek 9 Znak"/>
    <w:basedOn w:val="DefaultParagraphFont"/>
    <w:qFormat/>
    <w:rPr>
      <w:rFonts w:ascii="Cambria" w:hAnsi="Cambria" w:eastAsia="Calibri" w:cs="Tahoma"/>
      <w:i/>
      <w:iCs/>
      <w:color w:val="404040"/>
      <w:sz w:val="20"/>
      <w:szCs w:val="20"/>
      <w:lang w:eastAsia="pl-PL"/>
    </w:rPr>
  </w:style>
  <w:style w:type="character" w:styleId="ListLabel1" w:customStyle="1">
    <w:name w:val="ListLabel 1"/>
    <w:qFormat/>
    <w:rPr>
      <w:b w:val="false"/>
      <w:sz w:val="22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b/>
      <w:sz w:val="22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41b8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8" w:customStyle="1">
    <w:name w:val="ListLabel 18"/>
    <w:qFormat/>
    <w:rPr>
      <w:rFonts w:cs="Symbol"/>
      <w:sz w:val="22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b/>
      <w:bCs/>
      <w:sz w:val="22"/>
    </w:rPr>
  </w:style>
  <w:style w:type="character" w:styleId="ListLabel28">
    <w:name w:val="ListLabel 28"/>
    <w:qFormat/>
    <w:rPr>
      <w:b/>
      <w:bCs/>
      <w:sz w:val="22"/>
    </w:rPr>
  </w:style>
  <w:style w:type="character" w:styleId="ListLabel29">
    <w:name w:val="ListLabel 29"/>
    <w:qFormat/>
    <w:rPr>
      <w:b/>
      <w:bCs/>
      <w:sz w:val="22"/>
    </w:rPr>
  </w:style>
  <w:style w:type="character" w:styleId="ListLabel30">
    <w:name w:val="ListLabel 30"/>
    <w:qFormat/>
    <w:rPr>
      <w:b/>
      <w:bCs/>
      <w:sz w:val="22"/>
    </w:rPr>
  </w:style>
  <w:style w:type="character" w:styleId="ListLabel31">
    <w:name w:val="ListLabel 31"/>
    <w:qFormat/>
    <w:rPr>
      <w:b/>
      <w:bCs/>
      <w:sz w:val="22"/>
    </w:rPr>
  </w:style>
  <w:style w:type="character" w:styleId="WW8Num1z0">
    <w:name w:val="WW8Num1z0"/>
    <w:qFormat/>
    <w:rPr>
      <w:rFonts w:ascii="Symbol" w:hAnsi="Symbol" w:cs="Symbol"/>
      <w:sz w:val="22"/>
      <w:szCs w:val="22"/>
    </w:rPr>
  </w:style>
  <w:style w:type="character" w:styleId="Markedcontent">
    <w:name w:val="markedcontent"/>
    <w:basedOn w:val="DefaultParagraphFont"/>
    <w:qFormat/>
    <w:rPr/>
  </w:style>
  <w:style w:type="character" w:styleId="ListLabel32">
    <w:name w:val="ListLabel 32"/>
    <w:qFormat/>
    <w:rPr>
      <w:b/>
      <w:bCs/>
      <w:sz w:val="22"/>
    </w:rPr>
  </w:style>
  <w:style w:type="character" w:styleId="ListLabel33">
    <w:name w:val="ListLabel 33"/>
    <w:qFormat/>
    <w:rPr>
      <w:b/>
      <w:bCs/>
      <w:sz w:val="22"/>
    </w:rPr>
  </w:style>
  <w:style w:type="character" w:styleId="ListLabel34">
    <w:name w:val="ListLabel 34"/>
    <w:qFormat/>
    <w:rPr>
      <w:b/>
      <w:bCs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/>
    <w:rPr>
      <w:sz w:val="28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qFormat/>
    <w:pPr/>
    <w:rPr/>
  </w:style>
  <w:style w:type="paragraph" w:styleId="Tekstpodstawowy31" w:customStyle="1">
    <w:name w:val="Tekst podstawowy 31"/>
    <w:basedOn w:val="Normal"/>
    <w:qFormat/>
    <w:pPr>
      <w:tabs>
        <w:tab w:val="left" w:pos="142" w:leader="none"/>
        <w:tab w:val="left" w:pos="284" w:leader="none"/>
        <w:tab w:val="left" w:pos="426" w:leader="none"/>
      </w:tabs>
      <w:suppressAutoHyphens w:val="true"/>
    </w:pPr>
    <w:rPr>
      <w:rFonts w:cs="Calibri"/>
      <w:szCs w:val="20"/>
      <w:lang w:eastAsia="zh-CN"/>
    </w:rPr>
  </w:style>
  <w:style w:type="paragraph" w:styleId="NormalWeb">
    <w:name w:val="Normal (Web)"/>
    <w:basedOn w:val="Normal"/>
    <w:uiPriority w:val="99"/>
    <w:unhideWhenUsed/>
    <w:qFormat/>
    <w:rsid w:val="00a3455e"/>
    <w:pPr>
      <w:spacing w:beforeAutospacing="1" w:afterAutospacing="1"/>
    </w:pPr>
    <w:rPr/>
  </w:style>
  <w:style w:type="paragraph" w:styleId="Stopka">
    <w:name w:val="Footer"/>
    <w:basedOn w:val="Normal"/>
    <w:link w:val="StopkaZnak"/>
    <w:uiPriority w:val="99"/>
    <w:unhideWhenUsed/>
    <w:rsid w:val="00241b8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LibreOffice/5.2.4.2$Windows_x86 LibreOffice_project/3d5603e1122f0f102b62521720ab13a38a4e0eb0</Application>
  <Pages>2</Pages>
  <Words>492</Words>
  <Characters>2874</Characters>
  <CharactersWithSpaces>3380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2021-02-05T11:47:00Z</dcterms:created>
  <dc:creator>asek</dc:creator>
  <dc:description/>
  <dc:language>pl-PL</dc:language>
  <cp:lastModifiedBy/>
  <cp:lastPrinted>2022-10-25T12:08:25Z</cp:lastPrinted>
  <dcterms:modified xsi:type="dcterms:W3CDTF">2022-10-27T15:16:53Z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